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01EAE" w14:textId="77777777" w:rsidR="00D12FA3" w:rsidRDefault="00D12FA3" w:rsidP="00AA0E59">
      <w:pPr>
        <w:spacing w:after="0"/>
        <w:jc w:val="center"/>
        <w:rPr>
          <w:b/>
          <w:bCs/>
          <w:sz w:val="24"/>
          <w:szCs w:val="24"/>
        </w:rPr>
      </w:pPr>
      <w:r>
        <w:rPr>
          <w:b/>
          <w:bCs/>
          <w:sz w:val="24"/>
          <w:szCs w:val="24"/>
        </w:rPr>
        <w:t xml:space="preserve">AUDIT AND CORPORATE GOVERNANCE REFORM </w:t>
      </w:r>
    </w:p>
    <w:p w14:paraId="4F34FDC9" w14:textId="585F4DFF" w:rsidR="001878EE" w:rsidRPr="00960A9F" w:rsidRDefault="00A069FC" w:rsidP="007A2E0D">
      <w:pPr>
        <w:jc w:val="center"/>
        <w:rPr>
          <w:b/>
          <w:bCs/>
          <w:sz w:val="24"/>
          <w:szCs w:val="24"/>
        </w:rPr>
      </w:pPr>
      <w:r w:rsidRPr="00960A9F">
        <w:rPr>
          <w:b/>
          <w:bCs/>
          <w:sz w:val="24"/>
          <w:szCs w:val="24"/>
        </w:rPr>
        <w:t>N</w:t>
      </w:r>
      <w:r w:rsidR="00DD15C1" w:rsidRPr="00960A9F">
        <w:rPr>
          <w:b/>
          <w:bCs/>
          <w:sz w:val="24"/>
          <w:szCs w:val="24"/>
        </w:rPr>
        <w:t xml:space="preserve">ew </w:t>
      </w:r>
      <w:r w:rsidR="007A2E0D" w:rsidRPr="00960A9F">
        <w:rPr>
          <w:b/>
          <w:bCs/>
          <w:sz w:val="24"/>
          <w:szCs w:val="24"/>
        </w:rPr>
        <w:t>corporate reporting regulations</w:t>
      </w:r>
    </w:p>
    <w:p w14:paraId="363179F2" w14:textId="0D367F50" w:rsidR="007A2E0D" w:rsidRPr="00960A9F" w:rsidRDefault="00DD15C1" w:rsidP="007A2E0D">
      <w:pPr>
        <w:jc w:val="center"/>
        <w:rPr>
          <w:b/>
          <w:bCs/>
          <w:sz w:val="24"/>
          <w:szCs w:val="24"/>
        </w:rPr>
      </w:pPr>
      <w:r w:rsidRPr="00960A9F">
        <w:rPr>
          <w:b/>
          <w:bCs/>
          <w:sz w:val="24"/>
          <w:szCs w:val="24"/>
        </w:rPr>
        <w:t>Explanatory note</w:t>
      </w:r>
    </w:p>
    <w:p w14:paraId="4F3ADFDB" w14:textId="27746396" w:rsidR="00DD15C1" w:rsidRPr="00960A9F" w:rsidRDefault="000A0C3F" w:rsidP="00DD15C1">
      <w:pPr>
        <w:rPr>
          <w:sz w:val="24"/>
          <w:szCs w:val="24"/>
          <w:u w:val="single"/>
        </w:rPr>
      </w:pPr>
      <w:r w:rsidRPr="00960A9F">
        <w:rPr>
          <w:sz w:val="24"/>
          <w:szCs w:val="24"/>
          <w:u w:val="single"/>
        </w:rPr>
        <w:t>Background</w:t>
      </w:r>
    </w:p>
    <w:p w14:paraId="3924D890" w14:textId="6B21AD68" w:rsidR="000A0C3F" w:rsidRPr="00960A9F" w:rsidRDefault="000A0C3F" w:rsidP="000A0C3F">
      <w:pPr>
        <w:pStyle w:val="ListParagraph"/>
        <w:numPr>
          <w:ilvl w:val="0"/>
          <w:numId w:val="1"/>
        </w:numPr>
        <w:ind w:left="426"/>
        <w:rPr>
          <w:sz w:val="24"/>
          <w:szCs w:val="24"/>
        </w:rPr>
      </w:pPr>
      <w:r w:rsidRPr="00960A9F">
        <w:rPr>
          <w:sz w:val="24"/>
          <w:szCs w:val="24"/>
        </w:rPr>
        <w:t xml:space="preserve">On 31 May 2022, the Government </w:t>
      </w:r>
      <w:r w:rsidR="00440A4E" w:rsidRPr="00960A9F">
        <w:rPr>
          <w:sz w:val="24"/>
          <w:szCs w:val="24"/>
        </w:rPr>
        <w:t>published</w:t>
      </w:r>
      <w:r w:rsidRPr="00960A9F">
        <w:rPr>
          <w:sz w:val="24"/>
          <w:szCs w:val="24"/>
        </w:rPr>
        <w:t xml:space="preserve"> its</w:t>
      </w:r>
      <w:r w:rsidR="00440A4E" w:rsidRPr="00960A9F">
        <w:rPr>
          <w:sz w:val="24"/>
          <w:szCs w:val="24"/>
        </w:rPr>
        <w:t xml:space="preserve"> </w:t>
      </w:r>
      <w:hyperlink r:id="rId8" w:history="1">
        <w:r w:rsidR="00440A4E" w:rsidRPr="00960A9F">
          <w:rPr>
            <w:rStyle w:val="Hyperlink"/>
            <w:sz w:val="24"/>
            <w:szCs w:val="24"/>
          </w:rPr>
          <w:t>response</w:t>
        </w:r>
      </w:hyperlink>
      <w:r w:rsidR="00440A4E" w:rsidRPr="00960A9F">
        <w:rPr>
          <w:sz w:val="24"/>
          <w:szCs w:val="24"/>
        </w:rPr>
        <w:t xml:space="preserve"> to </w:t>
      </w:r>
      <w:r w:rsidR="00857D9C" w:rsidRPr="00960A9F">
        <w:rPr>
          <w:sz w:val="24"/>
          <w:szCs w:val="24"/>
        </w:rPr>
        <w:t xml:space="preserve">the consultation on its </w:t>
      </w:r>
      <w:hyperlink r:id="rId9" w:history="1">
        <w:r w:rsidR="00857D9C" w:rsidRPr="00960A9F">
          <w:rPr>
            <w:rStyle w:val="Hyperlink"/>
            <w:sz w:val="24"/>
            <w:szCs w:val="24"/>
          </w:rPr>
          <w:t>White Paper</w:t>
        </w:r>
      </w:hyperlink>
      <w:r w:rsidR="00857D9C" w:rsidRPr="00960A9F">
        <w:rPr>
          <w:sz w:val="24"/>
          <w:szCs w:val="24"/>
        </w:rPr>
        <w:t xml:space="preserve"> on ‘Restoring Trust in Audit and Corporate Governance</w:t>
      </w:r>
      <w:r w:rsidR="00734B1A" w:rsidRPr="00960A9F">
        <w:rPr>
          <w:sz w:val="24"/>
          <w:szCs w:val="24"/>
        </w:rPr>
        <w:t>’.</w:t>
      </w:r>
      <w:r w:rsidR="000E0526" w:rsidRPr="00960A9F">
        <w:rPr>
          <w:sz w:val="24"/>
          <w:szCs w:val="24"/>
        </w:rPr>
        <w:t xml:space="preserve">   The response set out the Government’s final pl</w:t>
      </w:r>
      <w:r w:rsidR="00C07ED1">
        <w:rPr>
          <w:sz w:val="24"/>
          <w:szCs w:val="24"/>
        </w:rPr>
        <w:t>an</w:t>
      </w:r>
      <w:r w:rsidR="000E0526" w:rsidRPr="00960A9F">
        <w:rPr>
          <w:sz w:val="24"/>
          <w:szCs w:val="24"/>
        </w:rPr>
        <w:t>s for audit and corporate governance reform</w:t>
      </w:r>
      <w:r w:rsidR="008E3634" w:rsidRPr="00960A9F">
        <w:rPr>
          <w:sz w:val="24"/>
          <w:szCs w:val="24"/>
        </w:rPr>
        <w:t>.  This</w:t>
      </w:r>
      <w:r w:rsidR="000E0526" w:rsidRPr="00960A9F">
        <w:rPr>
          <w:sz w:val="24"/>
          <w:szCs w:val="24"/>
        </w:rPr>
        <w:t xml:space="preserve"> includ</w:t>
      </w:r>
      <w:r w:rsidR="008E3634" w:rsidRPr="00960A9F">
        <w:rPr>
          <w:sz w:val="24"/>
          <w:szCs w:val="24"/>
        </w:rPr>
        <w:t xml:space="preserve">ed </w:t>
      </w:r>
      <w:r w:rsidR="001C6174" w:rsidRPr="00960A9F">
        <w:rPr>
          <w:sz w:val="24"/>
          <w:szCs w:val="24"/>
        </w:rPr>
        <w:t xml:space="preserve">the following four new reporting requirements for </w:t>
      </w:r>
      <w:r w:rsidR="00285302" w:rsidRPr="00960A9F">
        <w:rPr>
          <w:sz w:val="24"/>
          <w:szCs w:val="24"/>
        </w:rPr>
        <w:t xml:space="preserve">directors of </w:t>
      </w:r>
      <w:r w:rsidR="001C6174" w:rsidRPr="00960A9F">
        <w:rPr>
          <w:sz w:val="24"/>
          <w:szCs w:val="24"/>
        </w:rPr>
        <w:t xml:space="preserve">larger </w:t>
      </w:r>
      <w:r w:rsidR="00C50FD5" w:rsidRPr="00960A9F">
        <w:rPr>
          <w:sz w:val="24"/>
          <w:szCs w:val="24"/>
        </w:rPr>
        <w:t>companies</w:t>
      </w:r>
      <w:r w:rsidR="001C6174" w:rsidRPr="00960A9F">
        <w:rPr>
          <w:sz w:val="24"/>
          <w:szCs w:val="24"/>
        </w:rPr>
        <w:t>:</w:t>
      </w:r>
    </w:p>
    <w:p w14:paraId="6D294F7A" w14:textId="4433FF8E" w:rsidR="001C6174" w:rsidRPr="00960A9F" w:rsidRDefault="001C6174" w:rsidP="00EB0D4D">
      <w:pPr>
        <w:pStyle w:val="ListParagraph"/>
        <w:ind w:left="1080"/>
        <w:rPr>
          <w:sz w:val="24"/>
          <w:szCs w:val="24"/>
        </w:rPr>
      </w:pPr>
    </w:p>
    <w:p w14:paraId="3E356F74" w14:textId="4A257145" w:rsidR="00EB0D4D" w:rsidRPr="00960A9F" w:rsidRDefault="00816907" w:rsidP="00EB0D4D">
      <w:pPr>
        <w:pStyle w:val="ListParagraph"/>
        <w:numPr>
          <w:ilvl w:val="0"/>
          <w:numId w:val="4"/>
        </w:numPr>
        <w:rPr>
          <w:sz w:val="24"/>
          <w:szCs w:val="24"/>
        </w:rPr>
      </w:pPr>
      <w:r>
        <w:rPr>
          <w:sz w:val="24"/>
          <w:szCs w:val="24"/>
        </w:rPr>
        <w:t>a</w:t>
      </w:r>
      <w:r w:rsidR="00F85639" w:rsidRPr="00960A9F">
        <w:rPr>
          <w:sz w:val="24"/>
          <w:szCs w:val="24"/>
        </w:rPr>
        <w:t>n annual</w:t>
      </w:r>
      <w:r w:rsidR="00EB0D4D" w:rsidRPr="00960A9F">
        <w:rPr>
          <w:sz w:val="24"/>
          <w:szCs w:val="24"/>
        </w:rPr>
        <w:t xml:space="preserve"> Resilience Statement</w:t>
      </w:r>
      <w:r w:rsidR="00AD2BBC" w:rsidRPr="00960A9F">
        <w:rPr>
          <w:sz w:val="24"/>
          <w:szCs w:val="24"/>
        </w:rPr>
        <w:t xml:space="preserve">, setting out how a company is managing material risks over the short, medium and </w:t>
      </w:r>
      <w:proofErr w:type="gramStart"/>
      <w:r w:rsidR="00AD2BBC" w:rsidRPr="00960A9F">
        <w:rPr>
          <w:sz w:val="24"/>
          <w:szCs w:val="24"/>
        </w:rPr>
        <w:t>long-term</w:t>
      </w:r>
      <w:r w:rsidR="00240784">
        <w:rPr>
          <w:sz w:val="24"/>
          <w:szCs w:val="24"/>
        </w:rPr>
        <w:t>;</w:t>
      </w:r>
      <w:proofErr w:type="gramEnd"/>
    </w:p>
    <w:p w14:paraId="4D1F0D01" w14:textId="11782B65" w:rsidR="00D70971" w:rsidRPr="00960A9F" w:rsidRDefault="00816907" w:rsidP="00EB0D4D">
      <w:pPr>
        <w:pStyle w:val="ListParagraph"/>
        <w:numPr>
          <w:ilvl w:val="0"/>
          <w:numId w:val="4"/>
        </w:numPr>
        <w:rPr>
          <w:sz w:val="24"/>
          <w:szCs w:val="24"/>
        </w:rPr>
      </w:pPr>
      <w:r>
        <w:rPr>
          <w:sz w:val="24"/>
          <w:szCs w:val="24"/>
        </w:rPr>
        <w:t>a</w:t>
      </w:r>
      <w:r w:rsidR="00D27604" w:rsidRPr="00960A9F">
        <w:rPr>
          <w:sz w:val="24"/>
          <w:szCs w:val="24"/>
        </w:rPr>
        <w:t xml:space="preserve"> triennial Audit and Assurance Policy, explaining how the company proposes to assure </w:t>
      </w:r>
      <w:r w:rsidR="00840C63" w:rsidRPr="00960A9F">
        <w:rPr>
          <w:sz w:val="24"/>
          <w:szCs w:val="24"/>
        </w:rPr>
        <w:t xml:space="preserve">non-financial reporting over the following three </w:t>
      </w:r>
      <w:proofErr w:type="gramStart"/>
      <w:r w:rsidR="00840C63" w:rsidRPr="00960A9F">
        <w:rPr>
          <w:sz w:val="24"/>
          <w:szCs w:val="24"/>
        </w:rPr>
        <w:t>years</w:t>
      </w:r>
      <w:r>
        <w:rPr>
          <w:sz w:val="24"/>
          <w:szCs w:val="24"/>
        </w:rPr>
        <w:t>;</w:t>
      </w:r>
      <w:proofErr w:type="gramEnd"/>
    </w:p>
    <w:p w14:paraId="0E007858" w14:textId="6ABCDE53" w:rsidR="00823A9B" w:rsidRPr="00184A83" w:rsidRDefault="00823A9B" w:rsidP="00823A9B">
      <w:pPr>
        <w:pStyle w:val="ListParagraph"/>
        <w:numPr>
          <w:ilvl w:val="0"/>
          <w:numId w:val="4"/>
        </w:numPr>
        <w:rPr>
          <w:sz w:val="24"/>
          <w:szCs w:val="24"/>
        </w:rPr>
      </w:pPr>
      <w:r>
        <w:rPr>
          <w:sz w:val="24"/>
          <w:szCs w:val="24"/>
        </w:rPr>
        <w:t>a</w:t>
      </w:r>
      <w:r w:rsidRPr="00184A83">
        <w:rPr>
          <w:sz w:val="24"/>
          <w:szCs w:val="24"/>
        </w:rPr>
        <w:t>n annual statement on steps taken to prevent and detect material fraud</w:t>
      </w:r>
      <w:r>
        <w:rPr>
          <w:sz w:val="24"/>
          <w:szCs w:val="24"/>
        </w:rPr>
        <w:t>; and</w:t>
      </w:r>
    </w:p>
    <w:p w14:paraId="4443BFC3" w14:textId="3DA92B2E" w:rsidR="00EC3D4C" w:rsidRDefault="00816907" w:rsidP="00EB0D4D">
      <w:pPr>
        <w:pStyle w:val="ListParagraph"/>
        <w:numPr>
          <w:ilvl w:val="0"/>
          <w:numId w:val="4"/>
        </w:numPr>
        <w:rPr>
          <w:sz w:val="24"/>
          <w:szCs w:val="24"/>
        </w:rPr>
      </w:pPr>
      <w:r>
        <w:rPr>
          <w:sz w:val="24"/>
          <w:szCs w:val="24"/>
        </w:rPr>
        <w:t>a</w:t>
      </w:r>
      <w:r w:rsidR="00EC3D4C" w:rsidRPr="00960A9F">
        <w:rPr>
          <w:sz w:val="24"/>
          <w:szCs w:val="24"/>
        </w:rPr>
        <w:t>n annual statement</w:t>
      </w:r>
      <w:r w:rsidR="0053693B" w:rsidRPr="00960A9F">
        <w:rPr>
          <w:sz w:val="24"/>
          <w:szCs w:val="24"/>
        </w:rPr>
        <w:t xml:space="preserve"> </w:t>
      </w:r>
      <w:r w:rsidR="000066B8" w:rsidRPr="00960A9F">
        <w:rPr>
          <w:sz w:val="24"/>
          <w:szCs w:val="24"/>
        </w:rPr>
        <w:t>about distributable profits</w:t>
      </w:r>
      <w:r w:rsidR="00E33E07">
        <w:rPr>
          <w:sz w:val="24"/>
          <w:szCs w:val="24"/>
        </w:rPr>
        <w:t>,</w:t>
      </w:r>
      <w:r w:rsidR="008E3634" w:rsidRPr="00960A9F">
        <w:rPr>
          <w:sz w:val="24"/>
          <w:szCs w:val="24"/>
        </w:rPr>
        <w:t xml:space="preserve"> the company’s policy on distributions</w:t>
      </w:r>
      <w:r w:rsidR="00DC7D1A">
        <w:rPr>
          <w:sz w:val="24"/>
          <w:szCs w:val="24"/>
        </w:rPr>
        <w:t xml:space="preserve"> and a </w:t>
      </w:r>
      <w:r w:rsidR="00065C2E">
        <w:rPr>
          <w:sz w:val="24"/>
          <w:szCs w:val="24"/>
        </w:rPr>
        <w:t>distribution confirmation statement</w:t>
      </w:r>
      <w:r w:rsidR="00DC7D1A">
        <w:rPr>
          <w:sz w:val="24"/>
          <w:szCs w:val="24"/>
        </w:rPr>
        <w:t>.</w:t>
      </w:r>
    </w:p>
    <w:p w14:paraId="12D45FCC" w14:textId="77777777" w:rsidR="00AF4192" w:rsidRDefault="00AF4192" w:rsidP="00AF4192">
      <w:pPr>
        <w:pStyle w:val="ListParagraph"/>
        <w:rPr>
          <w:sz w:val="24"/>
          <w:szCs w:val="24"/>
        </w:rPr>
      </w:pPr>
    </w:p>
    <w:p w14:paraId="4B8B491C" w14:textId="66036AC0" w:rsidR="00CF6BB4" w:rsidRPr="00AF4192" w:rsidRDefault="001219C0" w:rsidP="00AF4192">
      <w:pPr>
        <w:pStyle w:val="ListParagraph"/>
        <w:numPr>
          <w:ilvl w:val="0"/>
          <w:numId w:val="1"/>
        </w:numPr>
        <w:rPr>
          <w:sz w:val="24"/>
          <w:szCs w:val="24"/>
        </w:rPr>
      </w:pPr>
      <w:r w:rsidRPr="00AF4192">
        <w:rPr>
          <w:sz w:val="24"/>
          <w:szCs w:val="24"/>
        </w:rPr>
        <w:t xml:space="preserve">BEIS </w:t>
      </w:r>
      <w:r w:rsidR="007F55CE" w:rsidRPr="00AF4192">
        <w:rPr>
          <w:sz w:val="24"/>
          <w:szCs w:val="24"/>
        </w:rPr>
        <w:t>official</w:t>
      </w:r>
      <w:r w:rsidRPr="00AF4192">
        <w:rPr>
          <w:sz w:val="24"/>
          <w:szCs w:val="24"/>
        </w:rPr>
        <w:t xml:space="preserve">s </w:t>
      </w:r>
      <w:r w:rsidR="007F55CE" w:rsidRPr="00AF4192">
        <w:rPr>
          <w:sz w:val="24"/>
          <w:szCs w:val="24"/>
        </w:rPr>
        <w:t xml:space="preserve">are </w:t>
      </w:r>
      <w:r w:rsidRPr="00AF4192">
        <w:rPr>
          <w:sz w:val="24"/>
          <w:szCs w:val="24"/>
        </w:rPr>
        <w:t>now preparing secondary legislation to implement these new reporting requirements</w:t>
      </w:r>
      <w:r w:rsidR="00841DFB" w:rsidRPr="00AF4192">
        <w:rPr>
          <w:sz w:val="24"/>
          <w:szCs w:val="24"/>
        </w:rPr>
        <w:t>, under powers in sections 468 of the Companies Act</w:t>
      </w:r>
      <w:r w:rsidR="00F266EF" w:rsidRPr="00AF4192">
        <w:rPr>
          <w:sz w:val="24"/>
          <w:szCs w:val="24"/>
        </w:rPr>
        <w:t>.</w:t>
      </w:r>
      <w:r w:rsidR="00983BDA" w:rsidRPr="00AF4192">
        <w:rPr>
          <w:sz w:val="24"/>
          <w:szCs w:val="24"/>
        </w:rPr>
        <w:t xml:space="preserve"> </w:t>
      </w:r>
      <w:r w:rsidR="00983BDA" w:rsidRPr="00AF4192">
        <w:rPr>
          <w:b/>
          <w:bCs/>
          <w:sz w:val="24"/>
          <w:szCs w:val="24"/>
        </w:rPr>
        <w:t xml:space="preserve"> </w:t>
      </w:r>
      <w:r w:rsidR="002616E5" w:rsidRPr="00AF4192">
        <w:rPr>
          <w:b/>
          <w:bCs/>
          <w:sz w:val="24"/>
          <w:szCs w:val="24"/>
        </w:rPr>
        <w:t>A draft of the new regulations is attached</w:t>
      </w:r>
      <w:r w:rsidR="001737F0" w:rsidRPr="00AF4192">
        <w:rPr>
          <w:sz w:val="24"/>
          <w:szCs w:val="24"/>
        </w:rPr>
        <w:t xml:space="preserve">. </w:t>
      </w:r>
      <w:r w:rsidR="001737F0" w:rsidRPr="00AF4192">
        <w:rPr>
          <w:b/>
          <w:bCs/>
        </w:rPr>
        <w:t xml:space="preserve"> </w:t>
      </w:r>
      <w:r w:rsidR="001737F0" w:rsidRPr="00AF4192">
        <w:rPr>
          <w:u w:val="single"/>
        </w:rPr>
        <w:t>Please note</w:t>
      </w:r>
      <w:r w:rsidR="007745AD" w:rsidRPr="00AF4192">
        <w:rPr>
          <w:sz w:val="24"/>
          <w:szCs w:val="24"/>
          <w:u w:val="single"/>
        </w:rPr>
        <w:t xml:space="preserve"> it has not yet been</w:t>
      </w:r>
      <w:r w:rsidR="007745AD" w:rsidRPr="00AF4192">
        <w:rPr>
          <w:b/>
          <w:bCs/>
          <w:sz w:val="24"/>
          <w:szCs w:val="24"/>
          <w:u w:val="single"/>
        </w:rPr>
        <w:t xml:space="preserve"> </w:t>
      </w:r>
      <w:r w:rsidR="007745AD" w:rsidRPr="00AF4192">
        <w:rPr>
          <w:sz w:val="24"/>
          <w:szCs w:val="24"/>
          <w:u w:val="single"/>
        </w:rPr>
        <w:t>considered or approved by Minister</w:t>
      </w:r>
      <w:r w:rsidR="00AF4192" w:rsidRPr="00AF4192">
        <w:rPr>
          <w:sz w:val="24"/>
          <w:szCs w:val="24"/>
          <w:u w:val="single"/>
        </w:rPr>
        <w:t>s.</w:t>
      </w:r>
      <w:r w:rsidR="002616E5" w:rsidRPr="00AF4192">
        <w:rPr>
          <w:b/>
          <w:bCs/>
          <w:sz w:val="24"/>
          <w:szCs w:val="24"/>
        </w:rPr>
        <w:t xml:space="preserve"> </w:t>
      </w:r>
      <w:r w:rsidR="00983BDA" w:rsidRPr="00AF4192">
        <w:rPr>
          <w:b/>
          <w:bCs/>
          <w:sz w:val="24"/>
          <w:szCs w:val="24"/>
        </w:rPr>
        <w:t xml:space="preserve"> </w:t>
      </w:r>
      <w:r w:rsidR="00240784" w:rsidRPr="00AF4192">
        <w:rPr>
          <w:b/>
          <w:bCs/>
          <w:sz w:val="24"/>
          <w:szCs w:val="24"/>
        </w:rPr>
        <w:t xml:space="preserve"> </w:t>
      </w:r>
      <w:r w:rsidR="00240784" w:rsidRPr="00AF4192">
        <w:rPr>
          <w:sz w:val="24"/>
          <w:szCs w:val="24"/>
        </w:rPr>
        <w:t xml:space="preserve">Also attached, </w:t>
      </w:r>
      <w:r w:rsidR="001737F0" w:rsidRPr="00AF4192">
        <w:rPr>
          <w:sz w:val="24"/>
          <w:szCs w:val="24"/>
        </w:rPr>
        <w:t>to assist further with understanding the regulations</w:t>
      </w:r>
      <w:r w:rsidR="00240784" w:rsidRPr="00AF4192">
        <w:rPr>
          <w:sz w:val="24"/>
          <w:szCs w:val="24"/>
        </w:rPr>
        <w:t xml:space="preserve">, is a ‘mark-up’ version showing how the regulations would amend relevant provisions of the Companies Act.  </w:t>
      </w:r>
      <w:r w:rsidR="00983BDA" w:rsidRPr="00AF4192">
        <w:rPr>
          <w:b/>
          <w:bCs/>
          <w:sz w:val="24"/>
          <w:szCs w:val="24"/>
        </w:rPr>
        <w:t xml:space="preserve">Officials </w:t>
      </w:r>
      <w:r w:rsidR="00E801DB" w:rsidRPr="00AF4192">
        <w:rPr>
          <w:b/>
          <w:bCs/>
          <w:sz w:val="24"/>
          <w:szCs w:val="24"/>
        </w:rPr>
        <w:t xml:space="preserve">would welcome </w:t>
      </w:r>
      <w:r w:rsidR="007A35D6" w:rsidRPr="00AF4192">
        <w:rPr>
          <w:b/>
          <w:bCs/>
          <w:sz w:val="24"/>
          <w:szCs w:val="24"/>
        </w:rPr>
        <w:t xml:space="preserve">comments </w:t>
      </w:r>
      <w:r w:rsidR="002616E5" w:rsidRPr="00AF4192">
        <w:rPr>
          <w:b/>
          <w:bCs/>
          <w:sz w:val="24"/>
          <w:szCs w:val="24"/>
        </w:rPr>
        <w:t>on the</w:t>
      </w:r>
      <w:r w:rsidR="00E2481E" w:rsidRPr="00AF4192">
        <w:rPr>
          <w:b/>
          <w:bCs/>
          <w:sz w:val="24"/>
          <w:szCs w:val="24"/>
        </w:rPr>
        <w:t xml:space="preserve"> </w:t>
      </w:r>
      <w:r w:rsidR="002616E5" w:rsidRPr="00AF4192">
        <w:rPr>
          <w:b/>
          <w:bCs/>
          <w:sz w:val="24"/>
          <w:szCs w:val="24"/>
        </w:rPr>
        <w:t>draft regulations</w:t>
      </w:r>
      <w:r w:rsidR="00FE074D" w:rsidRPr="00AF4192">
        <w:rPr>
          <w:b/>
          <w:bCs/>
          <w:sz w:val="24"/>
          <w:szCs w:val="24"/>
        </w:rPr>
        <w:t xml:space="preserve"> from interested stakeholders</w:t>
      </w:r>
      <w:r w:rsidR="00E2481E" w:rsidRPr="00AF4192">
        <w:rPr>
          <w:b/>
          <w:bCs/>
          <w:sz w:val="24"/>
          <w:szCs w:val="24"/>
        </w:rPr>
        <w:t xml:space="preserve"> by 4pm on Friday 20</w:t>
      </w:r>
      <w:r w:rsidR="00E2481E" w:rsidRPr="00AF4192">
        <w:rPr>
          <w:b/>
          <w:bCs/>
          <w:sz w:val="24"/>
          <w:szCs w:val="24"/>
          <w:vertAlign w:val="superscript"/>
        </w:rPr>
        <w:t>th</w:t>
      </w:r>
      <w:r w:rsidR="00E2481E" w:rsidRPr="00AF4192">
        <w:rPr>
          <w:b/>
          <w:bCs/>
          <w:sz w:val="24"/>
          <w:szCs w:val="24"/>
        </w:rPr>
        <w:t xml:space="preserve"> January</w:t>
      </w:r>
      <w:r w:rsidR="00560B9B" w:rsidRPr="00AF4192">
        <w:rPr>
          <w:b/>
          <w:bCs/>
          <w:sz w:val="24"/>
          <w:szCs w:val="24"/>
        </w:rPr>
        <w:t>.</w:t>
      </w:r>
      <w:r w:rsidR="00560B9B" w:rsidRPr="00AF4192">
        <w:rPr>
          <w:sz w:val="24"/>
          <w:szCs w:val="24"/>
        </w:rPr>
        <w:t xml:space="preserve">   </w:t>
      </w:r>
      <w:r w:rsidR="00CF6BB4" w:rsidRPr="00AF4192">
        <w:rPr>
          <w:sz w:val="24"/>
          <w:szCs w:val="24"/>
        </w:rPr>
        <w:t xml:space="preserve">Most of the </w:t>
      </w:r>
      <w:r w:rsidR="00560B9B" w:rsidRPr="00AF4192">
        <w:rPr>
          <w:sz w:val="24"/>
          <w:szCs w:val="24"/>
        </w:rPr>
        <w:t xml:space="preserve">rest of this note </w:t>
      </w:r>
      <w:r w:rsidR="00F448A3" w:rsidRPr="00AF4192">
        <w:rPr>
          <w:sz w:val="24"/>
          <w:szCs w:val="24"/>
        </w:rPr>
        <w:t xml:space="preserve">provides a summary guide to the </w:t>
      </w:r>
      <w:r w:rsidR="00556E17" w:rsidRPr="00AF4192">
        <w:rPr>
          <w:sz w:val="24"/>
          <w:szCs w:val="24"/>
        </w:rPr>
        <w:t xml:space="preserve">draft </w:t>
      </w:r>
      <w:r w:rsidR="00F448A3" w:rsidRPr="00AF4192">
        <w:rPr>
          <w:sz w:val="24"/>
          <w:szCs w:val="24"/>
        </w:rPr>
        <w:t>regulations as they currently stand</w:t>
      </w:r>
      <w:r w:rsidR="00C70566" w:rsidRPr="00AF4192">
        <w:rPr>
          <w:sz w:val="24"/>
          <w:szCs w:val="24"/>
        </w:rPr>
        <w:t>,</w:t>
      </w:r>
      <w:r w:rsidR="00894688" w:rsidRPr="00AF4192">
        <w:rPr>
          <w:sz w:val="24"/>
          <w:szCs w:val="24"/>
        </w:rPr>
        <w:t xml:space="preserve"> which highlights </w:t>
      </w:r>
      <w:r w:rsidR="00CF6BB4" w:rsidRPr="00AF4192">
        <w:rPr>
          <w:sz w:val="24"/>
          <w:szCs w:val="24"/>
        </w:rPr>
        <w:t xml:space="preserve">certain parts of the regulations where stakeholders may benefit from some explanation.   </w:t>
      </w:r>
      <w:r w:rsidR="00C70566" w:rsidRPr="00AF4192">
        <w:rPr>
          <w:sz w:val="24"/>
          <w:szCs w:val="24"/>
        </w:rPr>
        <w:t xml:space="preserve"> </w:t>
      </w:r>
      <w:r w:rsidR="00CF6BB4" w:rsidRPr="00AF4192">
        <w:rPr>
          <w:sz w:val="24"/>
          <w:szCs w:val="24"/>
        </w:rPr>
        <w:t>There is a section on timings and next steps at the end.</w:t>
      </w:r>
      <w:r w:rsidR="00450165" w:rsidRPr="00AF4192">
        <w:rPr>
          <w:sz w:val="24"/>
          <w:szCs w:val="24"/>
        </w:rPr>
        <w:t xml:space="preserve"> </w:t>
      </w:r>
    </w:p>
    <w:p w14:paraId="52CC55B0" w14:textId="0103C011" w:rsidR="006A7CA0" w:rsidRPr="00960A9F" w:rsidRDefault="006A7CA0" w:rsidP="006A7CA0">
      <w:pPr>
        <w:ind w:left="66"/>
        <w:rPr>
          <w:sz w:val="24"/>
          <w:szCs w:val="24"/>
          <w:u w:val="single"/>
        </w:rPr>
      </w:pPr>
      <w:r w:rsidRPr="00960A9F">
        <w:rPr>
          <w:sz w:val="24"/>
          <w:szCs w:val="24"/>
          <w:u w:val="single"/>
        </w:rPr>
        <w:t>General</w:t>
      </w:r>
      <w:r w:rsidR="00A8413F" w:rsidRPr="00960A9F">
        <w:rPr>
          <w:sz w:val="24"/>
          <w:szCs w:val="24"/>
          <w:u w:val="single"/>
        </w:rPr>
        <w:t xml:space="preserve"> overview</w:t>
      </w:r>
    </w:p>
    <w:p w14:paraId="582D4191" w14:textId="1C7799F0" w:rsidR="0042506A" w:rsidRPr="00960A9F" w:rsidRDefault="0042506A" w:rsidP="006A7CA0">
      <w:pPr>
        <w:ind w:left="66"/>
        <w:rPr>
          <w:i/>
          <w:iCs/>
          <w:sz w:val="24"/>
          <w:szCs w:val="24"/>
        </w:rPr>
      </w:pPr>
      <w:r w:rsidRPr="00960A9F">
        <w:rPr>
          <w:i/>
          <w:iCs/>
          <w:sz w:val="24"/>
          <w:szCs w:val="24"/>
        </w:rPr>
        <w:t>Scope of companies covered</w:t>
      </w:r>
    </w:p>
    <w:p w14:paraId="29D49795" w14:textId="6D4278F6" w:rsidR="002C7037" w:rsidRPr="00BB3952" w:rsidRDefault="0058077D" w:rsidP="006F5B4D">
      <w:pPr>
        <w:pStyle w:val="ListParagraph"/>
        <w:numPr>
          <w:ilvl w:val="0"/>
          <w:numId w:val="1"/>
        </w:numPr>
        <w:ind w:left="426"/>
        <w:rPr>
          <w:b/>
          <w:bCs/>
          <w:sz w:val="24"/>
          <w:szCs w:val="24"/>
        </w:rPr>
      </w:pPr>
      <w:r>
        <w:rPr>
          <w:b/>
          <w:bCs/>
          <w:sz w:val="24"/>
          <w:szCs w:val="24"/>
        </w:rPr>
        <w:t>T</w:t>
      </w:r>
      <w:r w:rsidR="0042506A" w:rsidRPr="00BB3952">
        <w:rPr>
          <w:b/>
          <w:bCs/>
          <w:sz w:val="24"/>
          <w:szCs w:val="24"/>
        </w:rPr>
        <w:t xml:space="preserve">he reporting requirements will </w:t>
      </w:r>
      <w:r w:rsidR="00B4515B" w:rsidRPr="00BB3952">
        <w:rPr>
          <w:b/>
          <w:bCs/>
          <w:sz w:val="24"/>
          <w:szCs w:val="24"/>
        </w:rPr>
        <w:t>apply to</w:t>
      </w:r>
      <w:r w:rsidR="009D2D83" w:rsidRPr="00BB3952">
        <w:rPr>
          <w:b/>
          <w:bCs/>
          <w:sz w:val="24"/>
          <w:szCs w:val="24"/>
        </w:rPr>
        <w:t xml:space="preserve"> </w:t>
      </w:r>
      <w:r w:rsidR="007D7E11" w:rsidRPr="00BB3952">
        <w:rPr>
          <w:b/>
          <w:bCs/>
          <w:sz w:val="24"/>
          <w:szCs w:val="24"/>
        </w:rPr>
        <w:t xml:space="preserve">public and private </w:t>
      </w:r>
      <w:r w:rsidR="009D2D83" w:rsidRPr="00BB3952">
        <w:rPr>
          <w:b/>
          <w:bCs/>
          <w:sz w:val="24"/>
          <w:szCs w:val="24"/>
        </w:rPr>
        <w:t xml:space="preserve">companies which have 750 employees </w:t>
      </w:r>
      <w:r w:rsidR="007D7E11" w:rsidRPr="00BB3952">
        <w:rPr>
          <w:b/>
          <w:bCs/>
          <w:sz w:val="24"/>
          <w:szCs w:val="24"/>
        </w:rPr>
        <w:t xml:space="preserve">or more </w:t>
      </w:r>
      <w:r w:rsidR="009D2D83" w:rsidRPr="00BB3952">
        <w:rPr>
          <w:b/>
          <w:bCs/>
          <w:sz w:val="24"/>
          <w:szCs w:val="24"/>
        </w:rPr>
        <w:t xml:space="preserve">and an annual turnover </w:t>
      </w:r>
      <w:r w:rsidR="007D7E11" w:rsidRPr="00BB3952">
        <w:rPr>
          <w:b/>
          <w:bCs/>
          <w:sz w:val="24"/>
          <w:szCs w:val="24"/>
        </w:rPr>
        <w:t>equal to or above</w:t>
      </w:r>
      <w:r w:rsidR="009D2D83" w:rsidRPr="00BB3952">
        <w:rPr>
          <w:b/>
          <w:bCs/>
          <w:sz w:val="24"/>
          <w:szCs w:val="24"/>
        </w:rPr>
        <w:t xml:space="preserve"> £750m</w:t>
      </w:r>
      <w:r w:rsidR="00BB3952" w:rsidRPr="00BB3952">
        <w:rPr>
          <w:b/>
          <w:bCs/>
          <w:sz w:val="24"/>
          <w:szCs w:val="24"/>
        </w:rPr>
        <w:t>.</w:t>
      </w:r>
      <w:r w:rsidR="00BB3952">
        <w:rPr>
          <w:b/>
          <w:bCs/>
          <w:sz w:val="24"/>
          <w:szCs w:val="24"/>
        </w:rPr>
        <w:t xml:space="preserve">  </w:t>
      </w:r>
      <w:r w:rsidR="005325E7" w:rsidRPr="00BB3952">
        <w:rPr>
          <w:sz w:val="24"/>
          <w:szCs w:val="24"/>
        </w:rPr>
        <w:t xml:space="preserve">A company </w:t>
      </w:r>
      <w:r w:rsidR="00530349">
        <w:rPr>
          <w:sz w:val="24"/>
          <w:szCs w:val="24"/>
        </w:rPr>
        <w:t>meeting that threshold</w:t>
      </w:r>
      <w:r w:rsidR="005325E7" w:rsidRPr="00BB3952">
        <w:rPr>
          <w:sz w:val="24"/>
          <w:szCs w:val="24"/>
        </w:rPr>
        <w:t xml:space="preserve"> is referred to in the regulations as “a company with </w:t>
      </w:r>
      <w:r w:rsidR="00B373CC" w:rsidRPr="00BB3952">
        <w:rPr>
          <w:sz w:val="24"/>
          <w:szCs w:val="24"/>
        </w:rPr>
        <w:t>a high level of employees and turnover”.</w:t>
      </w:r>
    </w:p>
    <w:p w14:paraId="5270B420" w14:textId="4F957EF8" w:rsidR="00327CDF" w:rsidRPr="00960A9F" w:rsidRDefault="00B67D62" w:rsidP="00240784">
      <w:pPr>
        <w:ind w:left="426"/>
        <w:rPr>
          <w:sz w:val="24"/>
          <w:szCs w:val="24"/>
        </w:rPr>
      </w:pPr>
      <w:r w:rsidRPr="00960A9F">
        <w:rPr>
          <w:sz w:val="24"/>
          <w:szCs w:val="24"/>
        </w:rPr>
        <w:t xml:space="preserve">Parent companies will </w:t>
      </w:r>
      <w:r w:rsidR="00476D33" w:rsidRPr="00960A9F">
        <w:rPr>
          <w:sz w:val="24"/>
          <w:szCs w:val="24"/>
        </w:rPr>
        <w:t xml:space="preserve">be in scope where </w:t>
      </w:r>
      <w:r w:rsidR="00583572" w:rsidRPr="00960A9F">
        <w:rPr>
          <w:sz w:val="24"/>
          <w:szCs w:val="24"/>
        </w:rPr>
        <w:t xml:space="preserve">consolidated </w:t>
      </w:r>
      <w:r w:rsidR="006A586E" w:rsidRPr="00960A9F">
        <w:rPr>
          <w:sz w:val="24"/>
          <w:szCs w:val="24"/>
        </w:rPr>
        <w:t xml:space="preserve">employee numbers and turnover take the parent company above the respective thresholds (see </w:t>
      </w:r>
      <w:r w:rsidR="00530349">
        <w:rPr>
          <w:sz w:val="24"/>
          <w:szCs w:val="24"/>
        </w:rPr>
        <w:t xml:space="preserve">treatment of groups further </w:t>
      </w:r>
      <w:r w:rsidR="006A586E" w:rsidRPr="00960A9F">
        <w:rPr>
          <w:sz w:val="24"/>
          <w:szCs w:val="24"/>
        </w:rPr>
        <w:t>below).</w:t>
      </w:r>
      <w:r w:rsidRPr="00960A9F">
        <w:rPr>
          <w:sz w:val="24"/>
          <w:szCs w:val="24"/>
        </w:rPr>
        <w:t xml:space="preserve"> </w:t>
      </w:r>
      <w:r w:rsidR="004C08BF">
        <w:rPr>
          <w:sz w:val="24"/>
          <w:szCs w:val="24"/>
        </w:rPr>
        <w:t xml:space="preserve">This is similar to the existing rules which apply in the case of the non-financial information statement under section </w:t>
      </w:r>
      <w:r w:rsidR="00C8281E">
        <w:rPr>
          <w:sz w:val="24"/>
          <w:szCs w:val="24"/>
        </w:rPr>
        <w:t xml:space="preserve">414CA. </w:t>
      </w:r>
    </w:p>
    <w:p w14:paraId="24F7F319" w14:textId="4BEB46B4" w:rsidR="00B4515B" w:rsidRPr="00960A9F" w:rsidRDefault="000B4EBF" w:rsidP="00240784">
      <w:pPr>
        <w:ind w:left="426"/>
        <w:rPr>
          <w:sz w:val="24"/>
          <w:szCs w:val="24"/>
        </w:rPr>
      </w:pPr>
      <w:r w:rsidRPr="00960A9F">
        <w:rPr>
          <w:sz w:val="24"/>
          <w:szCs w:val="24"/>
        </w:rPr>
        <w:lastRenderedPageBreak/>
        <w:t xml:space="preserve">Limited Liability Partnerships and any other </w:t>
      </w:r>
      <w:r w:rsidR="0018407E" w:rsidRPr="00960A9F">
        <w:rPr>
          <w:sz w:val="24"/>
          <w:szCs w:val="24"/>
        </w:rPr>
        <w:t xml:space="preserve">entity not incorporated as a company under the Companies Act </w:t>
      </w:r>
      <w:r w:rsidR="005C598D" w:rsidRPr="00960A9F">
        <w:rPr>
          <w:sz w:val="24"/>
          <w:szCs w:val="24"/>
        </w:rPr>
        <w:t>are</w:t>
      </w:r>
      <w:r w:rsidR="0018407E" w:rsidRPr="00960A9F">
        <w:rPr>
          <w:sz w:val="24"/>
          <w:szCs w:val="24"/>
        </w:rPr>
        <w:t xml:space="preserve"> not covered by these regulations.</w:t>
      </w:r>
      <w:r w:rsidR="00DB42CA" w:rsidRPr="00960A9F">
        <w:rPr>
          <w:sz w:val="24"/>
          <w:szCs w:val="24"/>
        </w:rPr>
        <w:t xml:space="preserve"> </w:t>
      </w:r>
    </w:p>
    <w:p w14:paraId="254B4C7F" w14:textId="29E54FDA" w:rsidR="00172798" w:rsidRPr="00C8281E" w:rsidRDefault="00BE1507" w:rsidP="000B4EBF">
      <w:pPr>
        <w:rPr>
          <w:i/>
          <w:iCs/>
          <w:sz w:val="24"/>
          <w:szCs w:val="24"/>
        </w:rPr>
      </w:pPr>
      <w:r w:rsidRPr="00960A9F">
        <w:rPr>
          <w:i/>
          <w:iCs/>
          <w:sz w:val="24"/>
          <w:szCs w:val="24"/>
        </w:rPr>
        <w:t xml:space="preserve">Relevance to </w:t>
      </w:r>
      <w:r w:rsidR="00C8281E">
        <w:rPr>
          <w:i/>
          <w:iCs/>
          <w:sz w:val="24"/>
          <w:szCs w:val="24"/>
        </w:rPr>
        <w:t>the proposed</w:t>
      </w:r>
      <w:r w:rsidRPr="00960A9F">
        <w:rPr>
          <w:i/>
          <w:iCs/>
          <w:sz w:val="24"/>
          <w:szCs w:val="24"/>
        </w:rPr>
        <w:t xml:space="preserve"> </w:t>
      </w:r>
      <w:r w:rsidR="00240784">
        <w:rPr>
          <w:i/>
          <w:iCs/>
          <w:sz w:val="24"/>
          <w:szCs w:val="24"/>
        </w:rPr>
        <w:t xml:space="preserve">creation of size-based ‘public interest </w:t>
      </w:r>
      <w:r w:rsidR="00D534FE" w:rsidRPr="0058077D">
        <w:rPr>
          <w:i/>
          <w:iCs/>
          <w:sz w:val="24"/>
          <w:szCs w:val="24"/>
        </w:rPr>
        <w:t>companies</w:t>
      </w:r>
      <w:r w:rsidR="00240784">
        <w:rPr>
          <w:i/>
          <w:iCs/>
          <w:sz w:val="24"/>
          <w:szCs w:val="24"/>
        </w:rPr>
        <w:t xml:space="preserve">’ </w:t>
      </w:r>
      <w:r w:rsidR="00C8281E" w:rsidRPr="00240784">
        <w:rPr>
          <w:i/>
          <w:iCs/>
          <w:sz w:val="24"/>
          <w:szCs w:val="24"/>
        </w:rPr>
        <w:t xml:space="preserve"> </w:t>
      </w:r>
    </w:p>
    <w:p w14:paraId="7382E4A6" w14:textId="21FC0C02" w:rsidR="00B373CC" w:rsidRPr="00960A9F" w:rsidRDefault="00FA16AA" w:rsidP="000B4EBF">
      <w:pPr>
        <w:pStyle w:val="ListParagraph"/>
        <w:numPr>
          <w:ilvl w:val="0"/>
          <w:numId w:val="1"/>
        </w:numPr>
        <w:ind w:left="426"/>
        <w:rPr>
          <w:sz w:val="24"/>
          <w:szCs w:val="24"/>
        </w:rPr>
      </w:pPr>
      <w:r w:rsidRPr="00960A9F">
        <w:rPr>
          <w:sz w:val="24"/>
          <w:szCs w:val="24"/>
        </w:rPr>
        <w:t xml:space="preserve">The </w:t>
      </w:r>
      <w:r w:rsidR="00CD2A48" w:rsidRPr="00960A9F">
        <w:rPr>
          <w:sz w:val="24"/>
          <w:szCs w:val="24"/>
        </w:rPr>
        <w:t xml:space="preserve">750 </w:t>
      </w:r>
      <w:r w:rsidR="00C8281E">
        <w:rPr>
          <w:sz w:val="24"/>
          <w:szCs w:val="24"/>
        </w:rPr>
        <w:t xml:space="preserve">or more </w:t>
      </w:r>
      <w:r w:rsidR="00CD2A48" w:rsidRPr="00960A9F">
        <w:rPr>
          <w:sz w:val="24"/>
          <w:szCs w:val="24"/>
        </w:rPr>
        <w:t>employee and £750</w:t>
      </w:r>
      <w:r w:rsidR="00C8281E">
        <w:rPr>
          <w:sz w:val="24"/>
          <w:szCs w:val="24"/>
        </w:rPr>
        <w:t xml:space="preserve">m or more </w:t>
      </w:r>
      <w:r w:rsidR="00CD2A48" w:rsidRPr="00960A9F">
        <w:rPr>
          <w:sz w:val="24"/>
          <w:szCs w:val="24"/>
        </w:rPr>
        <w:t>turnover threshold for t</w:t>
      </w:r>
      <w:r w:rsidR="00240784">
        <w:rPr>
          <w:sz w:val="24"/>
          <w:szCs w:val="24"/>
        </w:rPr>
        <w:t>hese</w:t>
      </w:r>
      <w:r w:rsidR="00CD2A48" w:rsidRPr="00960A9F">
        <w:rPr>
          <w:sz w:val="24"/>
          <w:szCs w:val="24"/>
        </w:rPr>
        <w:t xml:space="preserve"> new reporting requirements </w:t>
      </w:r>
      <w:r w:rsidR="00240784">
        <w:rPr>
          <w:sz w:val="24"/>
          <w:szCs w:val="24"/>
        </w:rPr>
        <w:t>i</w:t>
      </w:r>
      <w:r w:rsidR="00CF25B7">
        <w:rPr>
          <w:sz w:val="24"/>
          <w:szCs w:val="24"/>
        </w:rPr>
        <w:t>s the same as</w:t>
      </w:r>
      <w:r w:rsidR="00C8281E">
        <w:rPr>
          <w:sz w:val="24"/>
          <w:szCs w:val="24"/>
        </w:rPr>
        <w:t xml:space="preserve"> the </w:t>
      </w:r>
      <w:r w:rsidR="00464457" w:rsidRPr="00960A9F">
        <w:rPr>
          <w:sz w:val="24"/>
          <w:szCs w:val="24"/>
        </w:rPr>
        <w:t>size-based</w:t>
      </w:r>
      <w:r w:rsidR="00CD2A48" w:rsidRPr="00960A9F">
        <w:rPr>
          <w:sz w:val="24"/>
          <w:szCs w:val="24"/>
        </w:rPr>
        <w:t xml:space="preserve"> threshold</w:t>
      </w:r>
      <w:r w:rsidR="007F342E" w:rsidRPr="00960A9F">
        <w:rPr>
          <w:sz w:val="24"/>
          <w:szCs w:val="24"/>
        </w:rPr>
        <w:t xml:space="preserve"> that the Government </w:t>
      </w:r>
      <w:r w:rsidR="00325DFB">
        <w:rPr>
          <w:sz w:val="24"/>
          <w:szCs w:val="24"/>
        </w:rPr>
        <w:t>is p</w:t>
      </w:r>
      <w:r w:rsidR="00CF25B7">
        <w:rPr>
          <w:sz w:val="24"/>
          <w:szCs w:val="24"/>
        </w:rPr>
        <w:t xml:space="preserve">lanning </w:t>
      </w:r>
      <w:r w:rsidR="00325DFB">
        <w:rPr>
          <w:sz w:val="24"/>
          <w:szCs w:val="24"/>
        </w:rPr>
        <w:t xml:space="preserve">for </w:t>
      </w:r>
      <w:r w:rsidR="00CF25B7">
        <w:rPr>
          <w:sz w:val="24"/>
          <w:szCs w:val="24"/>
        </w:rPr>
        <w:t xml:space="preserve">new </w:t>
      </w:r>
      <w:r w:rsidR="00325DFB">
        <w:rPr>
          <w:sz w:val="24"/>
          <w:szCs w:val="24"/>
        </w:rPr>
        <w:t xml:space="preserve">size-based public interest </w:t>
      </w:r>
      <w:r w:rsidR="0058077D">
        <w:rPr>
          <w:sz w:val="24"/>
          <w:szCs w:val="24"/>
        </w:rPr>
        <w:t>companies</w:t>
      </w:r>
      <w:r w:rsidR="00325DFB">
        <w:rPr>
          <w:sz w:val="24"/>
          <w:szCs w:val="24"/>
        </w:rPr>
        <w:t xml:space="preserve">. </w:t>
      </w:r>
      <w:r w:rsidR="00464457" w:rsidRPr="00960A9F">
        <w:rPr>
          <w:sz w:val="24"/>
          <w:szCs w:val="24"/>
        </w:rPr>
        <w:t xml:space="preserve">However, </w:t>
      </w:r>
      <w:r w:rsidR="00AB534C" w:rsidRPr="00960A9F">
        <w:rPr>
          <w:sz w:val="24"/>
          <w:szCs w:val="24"/>
        </w:rPr>
        <w:t xml:space="preserve">the Government will be implementing </w:t>
      </w:r>
      <w:r w:rsidR="0044495C" w:rsidRPr="00960A9F">
        <w:rPr>
          <w:sz w:val="24"/>
          <w:szCs w:val="24"/>
        </w:rPr>
        <w:t xml:space="preserve">the </w:t>
      </w:r>
      <w:r w:rsidR="008C0124">
        <w:rPr>
          <w:sz w:val="24"/>
          <w:szCs w:val="24"/>
        </w:rPr>
        <w:t>additional category of size-based public interest</w:t>
      </w:r>
      <w:r w:rsidR="0058077D">
        <w:rPr>
          <w:sz w:val="24"/>
          <w:szCs w:val="24"/>
        </w:rPr>
        <w:t xml:space="preserve"> company</w:t>
      </w:r>
      <w:r w:rsidR="008C0124">
        <w:rPr>
          <w:sz w:val="24"/>
          <w:szCs w:val="24"/>
        </w:rPr>
        <w:t xml:space="preserve"> </w:t>
      </w:r>
      <w:r w:rsidR="00CF264F" w:rsidRPr="00960A9F">
        <w:rPr>
          <w:sz w:val="24"/>
          <w:szCs w:val="24"/>
        </w:rPr>
        <w:t>(and it</w:t>
      </w:r>
      <w:r w:rsidR="00AC1A28" w:rsidRPr="00960A9F">
        <w:rPr>
          <w:sz w:val="24"/>
          <w:szCs w:val="24"/>
        </w:rPr>
        <w:t>s</w:t>
      </w:r>
      <w:r w:rsidR="00CF264F" w:rsidRPr="00960A9F">
        <w:rPr>
          <w:sz w:val="24"/>
          <w:szCs w:val="24"/>
        </w:rPr>
        <w:t xml:space="preserve"> associated audit requirements)</w:t>
      </w:r>
      <w:r w:rsidR="000C5EA9" w:rsidRPr="00960A9F">
        <w:rPr>
          <w:sz w:val="24"/>
          <w:szCs w:val="24"/>
        </w:rPr>
        <w:t xml:space="preserve"> separately, through </w:t>
      </w:r>
      <w:r w:rsidR="00D27FC1">
        <w:rPr>
          <w:sz w:val="24"/>
          <w:szCs w:val="24"/>
        </w:rPr>
        <w:t xml:space="preserve">an </w:t>
      </w:r>
      <w:r w:rsidR="00AF5AA8">
        <w:rPr>
          <w:sz w:val="24"/>
          <w:szCs w:val="24"/>
        </w:rPr>
        <w:t xml:space="preserve">Audit Bill </w:t>
      </w:r>
      <w:r w:rsidR="00E03E89">
        <w:rPr>
          <w:sz w:val="24"/>
          <w:szCs w:val="24"/>
        </w:rPr>
        <w:t>(</w:t>
      </w:r>
      <w:r w:rsidR="000C5EA9" w:rsidRPr="00960A9F">
        <w:rPr>
          <w:sz w:val="24"/>
          <w:szCs w:val="24"/>
        </w:rPr>
        <w:t xml:space="preserve">that will also deliver </w:t>
      </w:r>
      <w:r w:rsidR="004C15A1" w:rsidRPr="00960A9F">
        <w:rPr>
          <w:sz w:val="24"/>
          <w:szCs w:val="24"/>
        </w:rPr>
        <w:t>a number of the other proposals set out in the Government Response</w:t>
      </w:r>
      <w:r w:rsidR="00E03E89">
        <w:rPr>
          <w:sz w:val="24"/>
          <w:szCs w:val="24"/>
        </w:rPr>
        <w:t>)</w:t>
      </w:r>
      <w:r w:rsidR="000B31E7" w:rsidRPr="00960A9F">
        <w:rPr>
          <w:sz w:val="24"/>
          <w:szCs w:val="24"/>
        </w:rPr>
        <w:t>.</w:t>
      </w:r>
      <w:r w:rsidR="000C5EA9" w:rsidRPr="00960A9F">
        <w:rPr>
          <w:sz w:val="24"/>
          <w:szCs w:val="24"/>
        </w:rPr>
        <w:t xml:space="preserve">   </w:t>
      </w:r>
      <w:r w:rsidR="00CE2E0B" w:rsidRPr="00960A9F">
        <w:rPr>
          <w:b/>
          <w:bCs/>
          <w:sz w:val="24"/>
          <w:szCs w:val="24"/>
        </w:rPr>
        <w:t xml:space="preserve">The introduction of these </w:t>
      </w:r>
      <w:r w:rsidR="000358C9" w:rsidRPr="00960A9F">
        <w:rPr>
          <w:b/>
          <w:bCs/>
          <w:sz w:val="24"/>
          <w:szCs w:val="24"/>
        </w:rPr>
        <w:t xml:space="preserve">new reporting </w:t>
      </w:r>
      <w:r w:rsidR="00CE2E0B" w:rsidRPr="00960A9F">
        <w:rPr>
          <w:b/>
          <w:bCs/>
          <w:sz w:val="24"/>
          <w:szCs w:val="24"/>
        </w:rPr>
        <w:t xml:space="preserve">regulations does not depend on the </w:t>
      </w:r>
      <w:r w:rsidR="00AF5AA8">
        <w:rPr>
          <w:b/>
          <w:bCs/>
          <w:sz w:val="24"/>
          <w:szCs w:val="24"/>
        </w:rPr>
        <w:t xml:space="preserve">proposed new category of size-based public interest </w:t>
      </w:r>
      <w:r w:rsidR="0058077D">
        <w:rPr>
          <w:b/>
          <w:bCs/>
          <w:sz w:val="24"/>
          <w:szCs w:val="24"/>
        </w:rPr>
        <w:t>company</w:t>
      </w:r>
      <w:r w:rsidR="00CE2E0B" w:rsidRPr="00960A9F">
        <w:rPr>
          <w:b/>
          <w:bCs/>
          <w:sz w:val="24"/>
          <w:szCs w:val="24"/>
        </w:rPr>
        <w:t xml:space="preserve"> being in place</w:t>
      </w:r>
      <w:r w:rsidR="00EE01DC" w:rsidRPr="00960A9F">
        <w:rPr>
          <w:b/>
          <w:bCs/>
          <w:sz w:val="24"/>
          <w:szCs w:val="24"/>
        </w:rPr>
        <w:t xml:space="preserve"> (nor vice-versa)</w:t>
      </w:r>
      <w:r w:rsidR="00DF0179" w:rsidRPr="00960A9F">
        <w:rPr>
          <w:b/>
          <w:bCs/>
          <w:sz w:val="24"/>
          <w:szCs w:val="24"/>
        </w:rPr>
        <w:t xml:space="preserve">, and the </w:t>
      </w:r>
      <w:r w:rsidR="00F63B8F">
        <w:rPr>
          <w:b/>
          <w:bCs/>
          <w:sz w:val="24"/>
          <w:szCs w:val="24"/>
        </w:rPr>
        <w:t>r</w:t>
      </w:r>
      <w:r w:rsidR="00DF0179" w:rsidRPr="00960A9F">
        <w:rPr>
          <w:b/>
          <w:bCs/>
          <w:sz w:val="24"/>
          <w:szCs w:val="24"/>
        </w:rPr>
        <w:t xml:space="preserve">egulations make no reference to </w:t>
      </w:r>
      <w:r w:rsidR="004233C9">
        <w:rPr>
          <w:b/>
          <w:bCs/>
          <w:sz w:val="24"/>
          <w:szCs w:val="24"/>
        </w:rPr>
        <w:t>size-based public interest</w:t>
      </w:r>
      <w:r w:rsidR="0058077D">
        <w:rPr>
          <w:b/>
          <w:bCs/>
          <w:sz w:val="24"/>
          <w:szCs w:val="24"/>
        </w:rPr>
        <w:t xml:space="preserve"> company</w:t>
      </w:r>
      <w:r w:rsidR="00F63B8F">
        <w:rPr>
          <w:b/>
          <w:bCs/>
          <w:sz w:val="24"/>
          <w:szCs w:val="24"/>
        </w:rPr>
        <w:t>.</w:t>
      </w:r>
      <w:r w:rsidR="004233C9">
        <w:rPr>
          <w:b/>
          <w:bCs/>
          <w:sz w:val="24"/>
          <w:szCs w:val="24"/>
        </w:rPr>
        <w:t xml:space="preserve"> </w:t>
      </w:r>
    </w:p>
    <w:p w14:paraId="25269594" w14:textId="0D0EFB18" w:rsidR="00D1258F" w:rsidRPr="00960A9F" w:rsidRDefault="00D1258F" w:rsidP="00D1258F">
      <w:pPr>
        <w:rPr>
          <w:i/>
          <w:iCs/>
          <w:sz w:val="24"/>
          <w:szCs w:val="24"/>
        </w:rPr>
      </w:pPr>
      <w:r w:rsidRPr="00960A9F">
        <w:rPr>
          <w:i/>
          <w:iCs/>
          <w:sz w:val="24"/>
          <w:szCs w:val="24"/>
        </w:rPr>
        <w:t>Staggered commencement dates</w:t>
      </w:r>
    </w:p>
    <w:p w14:paraId="5E5F3905" w14:textId="0F026A10" w:rsidR="002548B9" w:rsidRPr="00960A9F" w:rsidRDefault="002C4F68" w:rsidP="000B4EBF">
      <w:pPr>
        <w:pStyle w:val="ListParagraph"/>
        <w:numPr>
          <w:ilvl w:val="0"/>
          <w:numId w:val="1"/>
        </w:numPr>
        <w:ind w:left="426"/>
        <w:rPr>
          <w:sz w:val="24"/>
          <w:szCs w:val="24"/>
        </w:rPr>
      </w:pPr>
      <w:r w:rsidRPr="00960A9F">
        <w:rPr>
          <w:sz w:val="24"/>
          <w:szCs w:val="24"/>
        </w:rPr>
        <w:t>T</w:t>
      </w:r>
      <w:r w:rsidR="007F00FF" w:rsidRPr="00960A9F">
        <w:rPr>
          <w:sz w:val="24"/>
          <w:szCs w:val="24"/>
        </w:rPr>
        <w:t xml:space="preserve">he new reporting </w:t>
      </w:r>
      <w:r w:rsidR="00C45D2A">
        <w:rPr>
          <w:sz w:val="24"/>
          <w:szCs w:val="24"/>
        </w:rPr>
        <w:t xml:space="preserve">provided for in these regulations </w:t>
      </w:r>
      <w:r w:rsidR="007F00FF" w:rsidRPr="00960A9F">
        <w:rPr>
          <w:sz w:val="24"/>
          <w:szCs w:val="24"/>
        </w:rPr>
        <w:t xml:space="preserve">will </w:t>
      </w:r>
      <w:r w:rsidR="00ED49F5" w:rsidRPr="00960A9F">
        <w:rPr>
          <w:sz w:val="24"/>
          <w:szCs w:val="24"/>
        </w:rPr>
        <w:t xml:space="preserve">apply in </w:t>
      </w:r>
      <w:r w:rsidR="00C45D2A">
        <w:rPr>
          <w:sz w:val="24"/>
          <w:szCs w:val="24"/>
        </w:rPr>
        <w:t>the</w:t>
      </w:r>
      <w:r w:rsidR="00ED49F5" w:rsidRPr="00960A9F">
        <w:rPr>
          <w:sz w:val="24"/>
          <w:szCs w:val="24"/>
        </w:rPr>
        <w:t xml:space="preserve"> first year of implementation </w:t>
      </w:r>
      <w:r w:rsidR="005B25DB" w:rsidRPr="00960A9F">
        <w:rPr>
          <w:sz w:val="24"/>
          <w:szCs w:val="24"/>
        </w:rPr>
        <w:t xml:space="preserve">only </w:t>
      </w:r>
      <w:r w:rsidR="00ED49F5" w:rsidRPr="00960A9F">
        <w:rPr>
          <w:sz w:val="24"/>
          <w:szCs w:val="24"/>
        </w:rPr>
        <w:t xml:space="preserve">to companies </w:t>
      </w:r>
      <w:r w:rsidR="007D7E11" w:rsidRPr="00C45D2A">
        <w:rPr>
          <w:sz w:val="24"/>
          <w:szCs w:val="24"/>
        </w:rPr>
        <w:t>meeting or exceeding</w:t>
      </w:r>
      <w:r w:rsidRPr="00960A9F">
        <w:rPr>
          <w:sz w:val="24"/>
          <w:szCs w:val="24"/>
        </w:rPr>
        <w:t xml:space="preserve"> the 750 employee and £750m turnover </w:t>
      </w:r>
      <w:r w:rsidR="004169F9">
        <w:rPr>
          <w:sz w:val="24"/>
          <w:szCs w:val="24"/>
        </w:rPr>
        <w:t xml:space="preserve">threshold </w:t>
      </w:r>
      <w:r w:rsidRPr="004169F9">
        <w:rPr>
          <w:b/>
          <w:bCs/>
          <w:sz w:val="24"/>
          <w:szCs w:val="24"/>
        </w:rPr>
        <w:t xml:space="preserve">which are </w:t>
      </w:r>
      <w:r w:rsidR="00654F63" w:rsidRPr="004169F9">
        <w:rPr>
          <w:b/>
          <w:bCs/>
          <w:sz w:val="24"/>
          <w:szCs w:val="24"/>
        </w:rPr>
        <w:t>already listed on the Main Market</w:t>
      </w:r>
      <w:r w:rsidR="004169F9">
        <w:rPr>
          <w:sz w:val="24"/>
          <w:szCs w:val="24"/>
        </w:rPr>
        <w:t xml:space="preserve"> (that is, all UK-incorporated premium and standard listed companies above the size threshold)</w:t>
      </w:r>
      <w:r w:rsidR="00406D9A">
        <w:rPr>
          <w:sz w:val="24"/>
          <w:szCs w:val="24"/>
        </w:rPr>
        <w:t>.</w:t>
      </w:r>
      <w:r w:rsidR="005B25DB" w:rsidRPr="00960A9F">
        <w:rPr>
          <w:sz w:val="24"/>
          <w:szCs w:val="24"/>
        </w:rPr>
        <w:t xml:space="preserve">  </w:t>
      </w:r>
      <w:r w:rsidR="007D7E11">
        <w:rPr>
          <w:sz w:val="24"/>
          <w:szCs w:val="24"/>
        </w:rPr>
        <w:t xml:space="preserve"> Other public </w:t>
      </w:r>
      <w:r w:rsidR="00406D9A">
        <w:rPr>
          <w:sz w:val="24"/>
          <w:szCs w:val="24"/>
        </w:rPr>
        <w:t xml:space="preserve">companies, </w:t>
      </w:r>
      <w:r w:rsidR="007D7E11">
        <w:rPr>
          <w:sz w:val="24"/>
          <w:szCs w:val="24"/>
        </w:rPr>
        <w:t>and private companies</w:t>
      </w:r>
      <w:r w:rsidR="00406D9A">
        <w:rPr>
          <w:sz w:val="24"/>
          <w:szCs w:val="24"/>
        </w:rPr>
        <w:t>,</w:t>
      </w:r>
      <w:r w:rsidR="007D7E11">
        <w:rPr>
          <w:sz w:val="24"/>
          <w:szCs w:val="24"/>
        </w:rPr>
        <w:t xml:space="preserve"> meeting or exceeding</w:t>
      </w:r>
      <w:r w:rsidR="000631AB" w:rsidRPr="00960A9F">
        <w:rPr>
          <w:sz w:val="24"/>
          <w:szCs w:val="24"/>
        </w:rPr>
        <w:t xml:space="preserve"> </w:t>
      </w:r>
      <w:r w:rsidR="000631AB" w:rsidRPr="00406D9A">
        <w:rPr>
          <w:sz w:val="24"/>
          <w:szCs w:val="24"/>
        </w:rPr>
        <w:t>the threshold</w:t>
      </w:r>
      <w:r w:rsidR="000631AB" w:rsidRPr="00960A9F">
        <w:rPr>
          <w:b/>
          <w:bCs/>
          <w:sz w:val="24"/>
          <w:szCs w:val="24"/>
        </w:rPr>
        <w:t xml:space="preserve"> </w:t>
      </w:r>
      <w:r w:rsidR="005B25DB" w:rsidRPr="00960A9F">
        <w:rPr>
          <w:b/>
          <w:bCs/>
          <w:sz w:val="24"/>
          <w:szCs w:val="24"/>
        </w:rPr>
        <w:t>will be required</w:t>
      </w:r>
      <w:r w:rsidR="000631AB" w:rsidRPr="00960A9F">
        <w:rPr>
          <w:b/>
          <w:bCs/>
          <w:sz w:val="24"/>
          <w:szCs w:val="24"/>
        </w:rPr>
        <w:t xml:space="preserve"> </w:t>
      </w:r>
      <w:r w:rsidR="005B25DB" w:rsidRPr="00960A9F">
        <w:rPr>
          <w:b/>
          <w:bCs/>
          <w:sz w:val="24"/>
          <w:szCs w:val="24"/>
        </w:rPr>
        <w:t xml:space="preserve">to </w:t>
      </w:r>
      <w:r w:rsidR="00D0150E" w:rsidRPr="00960A9F">
        <w:rPr>
          <w:b/>
          <w:bCs/>
          <w:sz w:val="24"/>
          <w:szCs w:val="24"/>
        </w:rPr>
        <w:t>comply with the regulations</w:t>
      </w:r>
      <w:r w:rsidR="005B25DB" w:rsidRPr="00960A9F">
        <w:rPr>
          <w:b/>
          <w:bCs/>
          <w:sz w:val="24"/>
          <w:szCs w:val="24"/>
        </w:rPr>
        <w:t xml:space="preserve"> from the second year of the</w:t>
      </w:r>
      <w:r w:rsidR="00D0150E" w:rsidRPr="00960A9F">
        <w:rPr>
          <w:b/>
          <w:bCs/>
          <w:sz w:val="24"/>
          <w:szCs w:val="24"/>
        </w:rPr>
        <w:t>m</w:t>
      </w:r>
      <w:r w:rsidR="005B25DB" w:rsidRPr="00960A9F">
        <w:rPr>
          <w:b/>
          <w:bCs/>
          <w:sz w:val="24"/>
          <w:szCs w:val="24"/>
        </w:rPr>
        <w:t xml:space="preserve"> being in place.</w:t>
      </w:r>
      <w:r w:rsidR="00841802" w:rsidRPr="00960A9F">
        <w:rPr>
          <w:sz w:val="24"/>
          <w:szCs w:val="24"/>
        </w:rPr>
        <w:t xml:space="preserve">  The </w:t>
      </w:r>
      <w:r w:rsidR="00D0150E" w:rsidRPr="00960A9F">
        <w:rPr>
          <w:sz w:val="24"/>
          <w:szCs w:val="24"/>
        </w:rPr>
        <w:t xml:space="preserve">reasons </w:t>
      </w:r>
      <w:r w:rsidR="00841802" w:rsidRPr="00960A9F">
        <w:rPr>
          <w:sz w:val="24"/>
          <w:szCs w:val="24"/>
        </w:rPr>
        <w:t xml:space="preserve">for this staggered commencement </w:t>
      </w:r>
      <w:r w:rsidR="00D0150E" w:rsidRPr="00960A9F">
        <w:rPr>
          <w:sz w:val="24"/>
          <w:szCs w:val="24"/>
        </w:rPr>
        <w:t>are</w:t>
      </w:r>
      <w:r w:rsidR="0026598F" w:rsidRPr="00960A9F">
        <w:rPr>
          <w:sz w:val="24"/>
          <w:szCs w:val="24"/>
        </w:rPr>
        <w:t xml:space="preserve">: </w:t>
      </w:r>
    </w:p>
    <w:p w14:paraId="63BEB102" w14:textId="77777777" w:rsidR="002548B9" w:rsidRPr="00960A9F" w:rsidRDefault="002548B9" w:rsidP="002548B9">
      <w:pPr>
        <w:pStyle w:val="ListParagraph"/>
        <w:ind w:left="426"/>
        <w:rPr>
          <w:sz w:val="24"/>
          <w:szCs w:val="24"/>
        </w:rPr>
      </w:pPr>
    </w:p>
    <w:p w14:paraId="7059E7F6" w14:textId="19327CE3" w:rsidR="002548B9" w:rsidRDefault="0026598F" w:rsidP="002548B9">
      <w:pPr>
        <w:pStyle w:val="ListParagraph"/>
        <w:numPr>
          <w:ilvl w:val="0"/>
          <w:numId w:val="6"/>
        </w:numPr>
        <w:rPr>
          <w:sz w:val="24"/>
          <w:szCs w:val="24"/>
        </w:rPr>
      </w:pPr>
      <w:r w:rsidRPr="00960A9F">
        <w:rPr>
          <w:sz w:val="24"/>
          <w:szCs w:val="24"/>
        </w:rPr>
        <w:t xml:space="preserve">companies on the Main Market already have experience of enhanced </w:t>
      </w:r>
      <w:r w:rsidR="00085A9B" w:rsidRPr="00960A9F">
        <w:rPr>
          <w:sz w:val="24"/>
          <w:szCs w:val="24"/>
        </w:rPr>
        <w:t>reporting in a number of the areas covered by the new regulations, including on risk</w:t>
      </w:r>
      <w:r w:rsidR="00E34DF1" w:rsidRPr="00960A9F">
        <w:rPr>
          <w:sz w:val="24"/>
          <w:szCs w:val="24"/>
        </w:rPr>
        <w:t xml:space="preserve">, through FCA Listing </w:t>
      </w:r>
      <w:r w:rsidR="002548B9" w:rsidRPr="00960A9F">
        <w:rPr>
          <w:sz w:val="24"/>
          <w:szCs w:val="24"/>
        </w:rPr>
        <w:t xml:space="preserve">and Disclosure &amp; Transparency </w:t>
      </w:r>
      <w:r w:rsidR="00E34DF1" w:rsidRPr="00960A9F">
        <w:rPr>
          <w:sz w:val="24"/>
          <w:szCs w:val="24"/>
        </w:rPr>
        <w:t>Rules and (for premium listed companies) the UK</w:t>
      </w:r>
      <w:r w:rsidR="00851833" w:rsidRPr="00960A9F">
        <w:rPr>
          <w:sz w:val="24"/>
          <w:szCs w:val="24"/>
        </w:rPr>
        <w:t xml:space="preserve"> </w:t>
      </w:r>
      <w:r w:rsidR="002548B9" w:rsidRPr="00960A9F">
        <w:rPr>
          <w:sz w:val="24"/>
          <w:szCs w:val="24"/>
        </w:rPr>
        <w:t>Corporate Governance Code</w:t>
      </w:r>
      <w:r w:rsidR="00085A9B" w:rsidRPr="00960A9F">
        <w:rPr>
          <w:sz w:val="24"/>
          <w:szCs w:val="24"/>
        </w:rPr>
        <w:t xml:space="preserve">; and </w:t>
      </w:r>
    </w:p>
    <w:p w14:paraId="40EDDADE" w14:textId="77777777" w:rsidR="0021166D" w:rsidRPr="00960A9F" w:rsidRDefault="0021166D" w:rsidP="0021166D">
      <w:pPr>
        <w:pStyle w:val="ListParagraph"/>
        <w:ind w:left="1146"/>
        <w:rPr>
          <w:sz w:val="24"/>
          <w:szCs w:val="24"/>
        </w:rPr>
      </w:pPr>
    </w:p>
    <w:p w14:paraId="74CC2D03" w14:textId="6246A72E" w:rsidR="006B7DC2" w:rsidRPr="00960A9F" w:rsidRDefault="007D7E11" w:rsidP="002548B9">
      <w:pPr>
        <w:pStyle w:val="ListParagraph"/>
        <w:numPr>
          <w:ilvl w:val="0"/>
          <w:numId w:val="6"/>
        </w:numPr>
        <w:rPr>
          <w:sz w:val="24"/>
          <w:szCs w:val="24"/>
        </w:rPr>
      </w:pPr>
      <w:r>
        <w:rPr>
          <w:sz w:val="24"/>
          <w:szCs w:val="24"/>
        </w:rPr>
        <w:t xml:space="preserve">other </w:t>
      </w:r>
      <w:r w:rsidR="0090070D">
        <w:rPr>
          <w:sz w:val="24"/>
          <w:szCs w:val="24"/>
        </w:rPr>
        <w:t xml:space="preserve">public, and private, </w:t>
      </w:r>
      <w:r>
        <w:rPr>
          <w:sz w:val="24"/>
          <w:szCs w:val="24"/>
        </w:rPr>
        <w:t>companies</w:t>
      </w:r>
      <w:r w:rsidR="001B1707" w:rsidRPr="00960A9F">
        <w:rPr>
          <w:sz w:val="24"/>
          <w:szCs w:val="24"/>
        </w:rPr>
        <w:t xml:space="preserve"> above the threshold </w:t>
      </w:r>
      <w:r w:rsidR="00F10460">
        <w:rPr>
          <w:sz w:val="24"/>
          <w:szCs w:val="24"/>
        </w:rPr>
        <w:t>wil</w:t>
      </w:r>
      <w:r w:rsidR="0058077D">
        <w:rPr>
          <w:sz w:val="24"/>
          <w:szCs w:val="24"/>
        </w:rPr>
        <w:t xml:space="preserve">l </w:t>
      </w:r>
      <w:r w:rsidR="000573F9">
        <w:rPr>
          <w:sz w:val="24"/>
          <w:szCs w:val="24"/>
        </w:rPr>
        <w:t xml:space="preserve">face </w:t>
      </w:r>
      <w:r w:rsidR="001B1707" w:rsidRPr="00960A9F">
        <w:rPr>
          <w:sz w:val="24"/>
          <w:szCs w:val="24"/>
        </w:rPr>
        <w:t>enhanced audit and wider regula</w:t>
      </w:r>
      <w:r w:rsidR="006D602A" w:rsidRPr="00960A9F">
        <w:rPr>
          <w:sz w:val="24"/>
          <w:szCs w:val="24"/>
        </w:rPr>
        <w:t>tory</w:t>
      </w:r>
      <w:r w:rsidR="00647D96" w:rsidRPr="00960A9F">
        <w:rPr>
          <w:sz w:val="24"/>
          <w:szCs w:val="24"/>
        </w:rPr>
        <w:t xml:space="preserve"> </w:t>
      </w:r>
      <w:r w:rsidR="00032CD1" w:rsidRPr="00960A9F">
        <w:rPr>
          <w:sz w:val="24"/>
          <w:szCs w:val="24"/>
        </w:rPr>
        <w:t>requirements</w:t>
      </w:r>
      <w:r w:rsidR="006D602A" w:rsidRPr="00960A9F">
        <w:rPr>
          <w:sz w:val="24"/>
          <w:szCs w:val="24"/>
        </w:rPr>
        <w:t xml:space="preserve"> </w:t>
      </w:r>
      <w:r w:rsidR="00647D96" w:rsidRPr="00960A9F">
        <w:rPr>
          <w:sz w:val="24"/>
          <w:szCs w:val="24"/>
        </w:rPr>
        <w:t xml:space="preserve">associated with </w:t>
      </w:r>
      <w:r w:rsidR="00931990" w:rsidRPr="00960A9F">
        <w:rPr>
          <w:sz w:val="24"/>
          <w:szCs w:val="24"/>
        </w:rPr>
        <w:t>becoming a</w:t>
      </w:r>
      <w:r w:rsidR="007367F6">
        <w:rPr>
          <w:sz w:val="24"/>
          <w:szCs w:val="24"/>
        </w:rPr>
        <w:t xml:space="preserve"> </w:t>
      </w:r>
      <w:r w:rsidR="00B12F62">
        <w:rPr>
          <w:sz w:val="24"/>
          <w:szCs w:val="24"/>
        </w:rPr>
        <w:t>size-based public interest company</w:t>
      </w:r>
      <w:r w:rsidR="006D602A" w:rsidRPr="00960A9F">
        <w:rPr>
          <w:sz w:val="24"/>
          <w:szCs w:val="24"/>
        </w:rPr>
        <w:t xml:space="preserve"> </w:t>
      </w:r>
      <w:r w:rsidR="00931990" w:rsidRPr="00960A9F">
        <w:rPr>
          <w:sz w:val="24"/>
          <w:szCs w:val="24"/>
        </w:rPr>
        <w:t>in the coming years</w:t>
      </w:r>
      <w:r w:rsidR="001729E7" w:rsidRPr="00960A9F">
        <w:rPr>
          <w:sz w:val="24"/>
          <w:szCs w:val="24"/>
        </w:rPr>
        <w:t xml:space="preserve"> – it </w:t>
      </w:r>
      <w:r w:rsidR="006B7DC2" w:rsidRPr="00960A9F">
        <w:rPr>
          <w:sz w:val="24"/>
          <w:szCs w:val="24"/>
        </w:rPr>
        <w:t>is therefore proportionate to give these companies an extra year to prepare to comply with the new reporting requirements.</w:t>
      </w:r>
    </w:p>
    <w:p w14:paraId="02CC22F3" w14:textId="6DD58F6B" w:rsidR="00012D2C" w:rsidRPr="00960A9F" w:rsidRDefault="004F7F4A" w:rsidP="006B7DC2">
      <w:pPr>
        <w:rPr>
          <w:sz w:val="24"/>
          <w:szCs w:val="24"/>
        </w:rPr>
      </w:pPr>
      <w:r w:rsidRPr="00960A9F">
        <w:rPr>
          <w:i/>
          <w:iCs/>
          <w:sz w:val="24"/>
          <w:szCs w:val="24"/>
        </w:rPr>
        <w:t>Treatment of groups</w:t>
      </w:r>
      <w:r w:rsidR="00085A9B" w:rsidRPr="00960A9F">
        <w:rPr>
          <w:sz w:val="24"/>
          <w:szCs w:val="24"/>
        </w:rPr>
        <w:t xml:space="preserve"> </w:t>
      </w:r>
    </w:p>
    <w:p w14:paraId="5581B91B" w14:textId="32053DEE" w:rsidR="00D57F9C" w:rsidRPr="00960A9F" w:rsidRDefault="00974FC1" w:rsidP="00C068A0">
      <w:pPr>
        <w:pStyle w:val="ListParagraph"/>
        <w:numPr>
          <w:ilvl w:val="0"/>
          <w:numId w:val="1"/>
        </w:numPr>
        <w:ind w:left="426"/>
        <w:rPr>
          <w:sz w:val="24"/>
          <w:szCs w:val="24"/>
        </w:rPr>
      </w:pPr>
      <w:r w:rsidRPr="00960A9F">
        <w:rPr>
          <w:sz w:val="24"/>
          <w:szCs w:val="24"/>
        </w:rPr>
        <w:t xml:space="preserve">The </w:t>
      </w:r>
      <w:r w:rsidR="00CE7C40" w:rsidRPr="00960A9F">
        <w:rPr>
          <w:sz w:val="24"/>
          <w:szCs w:val="24"/>
        </w:rPr>
        <w:t>new reporting will be within</w:t>
      </w:r>
      <w:r w:rsidR="007379D0" w:rsidRPr="00960A9F">
        <w:rPr>
          <w:sz w:val="24"/>
          <w:szCs w:val="24"/>
        </w:rPr>
        <w:t xml:space="preserve"> the Strategic Report </w:t>
      </w:r>
      <w:r w:rsidR="00CE7C40" w:rsidRPr="00960A9F">
        <w:rPr>
          <w:sz w:val="24"/>
          <w:szCs w:val="24"/>
        </w:rPr>
        <w:t>(Resilience Statement</w:t>
      </w:r>
      <w:r w:rsidR="00B12F62">
        <w:rPr>
          <w:sz w:val="24"/>
          <w:szCs w:val="24"/>
        </w:rPr>
        <w:t xml:space="preserve"> and the </w:t>
      </w:r>
      <w:r w:rsidR="00B12F62" w:rsidRPr="00960A9F">
        <w:rPr>
          <w:sz w:val="24"/>
          <w:szCs w:val="24"/>
        </w:rPr>
        <w:t>Audit &amp; Assurance Policy</w:t>
      </w:r>
      <w:r w:rsidR="00922254">
        <w:rPr>
          <w:sz w:val="24"/>
          <w:szCs w:val="24"/>
        </w:rPr>
        <w:t xml:space="preserve"> Statement</w:t>
      </w:r>
      <w:r w:rsidR="00931102">
        <w:rPr>
          <w:rStyle w:val="FootnoteReference"/>
          <w:sz w:val="24"/>
          <w:szCs w:val="24"/>
        </w:rPr>
        <w:footnoteReference w:id="2"/>
      </w:r>
      <w:r w:rsidR="00CE7C40" w:rsidRPr="00960A9F">
        <w:rPr>
          <w:sz w:val="24"/>
          <w:szCs w:val="24"/>
        </w:rPr>
        <w:t xml:space="preserve">) </w:t>
      </w:r>
      <w:r w:rsidR="007379D0" w:rsidRPr="00960A9F">
        <w:rPr>
          <w:sz w:val="24"/>
          <w:szCs w:val="24"/>
        </w:rPr>
        <w:t>and the Directors’ Report</w:t>
      </w:r>
      <w:r w:rsidR="00CE7C40" w:rsidRPr="00960A9F">
        <w:rPr>
          <w:sz w:val="24"/>
          <w:szCs w:val="24"/>
        </w:rPr>
        <w:t xml:space="preserve"> (</w:t>
      </w:r>
      <w:r w:rsidR="00787B81">
        <w:rPr>
          <w:sz w:val="24"/>
          <w:szCs w:val="24"/>
        </w:rPr>
        <w:t xml:space="preserve">the </w:t>
      </w:r>
      <w:r w:rsidR="00922254">
        <w:rPr>
          <w:sz w:val="24"/>
          <w:szCs w:val="24"/>
        </w:rPr>
        <w:t xml:space="preserve">material </w:t>
      </w:r>
      <w:r w:rsidR="00044ED2" w:rsidRPr="00960A9F">
        <w:rPr>
          <w:sz w:val="24"/>
          <w:szCs w:val="24"/>
        </w:rPr>
        <w:t>fraud s</w:t>
      </w:r>
      <w:r w:rsidR="00CE7C40" w:rsidRPr="00960A9F">
        <w:rPr>
          <w:sz w:val="24"/>
          <w:szCs w:val="24"/>
        </w:rPr>
        <w:t>tatement</w:t>
      </w:r>
      <w:r w:rsidR="009B3875" w:rsidRPr="00960A9F">
        <w:rPr>
          <w:sz w:val="24"/>
          <w:szCs w:val="24"/>
        </w:rPr>
        <w:t xml:space="preserve"> and s</w:t>
      </w:r>
      <w:r w:rsidR="00CE7C40" w:rsidRPr="00960A9F">
        <w:rPr>
          <w:sz w:val="24"/>
          <w:szCs w:val="24"/>
        </w:rPr>
        <w:t>tatement</w:t>
      </w:r>
      <w:r w:rsidR="009B3875" w:rsidRPr="00960A9F">
        <w:rPr>
          <w:sz w:val="24"/>
          <w:szCs w:val="24"/>
        </w:rPr>
        <w:t>s</w:t>
      </w:r>
      <w:r w:rsidR="00CE7C40" w:rsidRPr="00960A9F">
        <w:rPr>
          <w:sz w:val="24"/>
          <w:szCs w:val="24"/>
        </w:rPr>
        <w:t xml:space="preserve"> on </w:t>
      </w:r>
      <w:r w:rsidR="009B3875" w:rsidRPr="00960A9F">
        <w:rPr>
          <w:sz w:val="24"/>
          <w:szCs w:val="24"/>
        </w:rPr>
        <w:t>d</w:t>
      </w:r>
      <w:r w:rsidR="00285A7A" w:rsidRPr="00960A9F">
        <w:rPr>
          <w:sz w:val="24"/>
          <w:szCs w:val="24"/>
        </w:rPr>
        <w:t>istributions)</w:t>
      </w:r>
      <w:r w:rsidR="007379D0" w:rsidRPr="00960A9F">
        <w:rPr>
          <w:sz w:val="24"/>
          <w:szCs w:val="24"/>
        </w:rPr>
        <w:t xml:space="preserve">.   </w:t>
      </w:r>
      <w:r w:rsidR="00285A7A" w:rsidRPr="00960A9F">
        <w:rPr>
          <w:sz w:val="24"/>
          <w:szCs w:val="24"/>
        </w:rPr>
        <w:t>The</w:t>
      </w:r>
      <w:r w:rsidR="00FD79AF">
        <w:rPr>
          <w:sz w:val="24"/>
          <w:szCs w:val="24"/>
        </w:rPr>
        <w:t xml:space="preserve"> draft</w:t>
      </w:r>
      <w:r w:rsidR="00285A7A" w:rsidRPr="00960A9F">
        <w:rPr>
          <w:sz w:val="24"/>
          <w:szCs w:val="24"/>
        </w:rPr>
        <w:t xml:space="preserve"> regulations follow the existing provisions for group reporting </w:t>
      </w:r>
      <w:r w:rsidR="00B161A9" w:rsidRPr="00960A9F">
        <w:rPr>
          <w:sz w:val="24"/>
          <w:szCs w:val="24"/>
        </w:rPr>
        <w:t>for the Strategic Report and Directors’ Report, namely</w:t>
      </w:r>
      <w:r w:rsidR="00C068A0" w:rsidRPr="00960A9F">
        <w:rPr>
          <w:sz w:val="24"/>
          <w:szCs w:val="24"/>
        </w:rPr>
        <w:t xml:space="preserve"> </w:t>
      </w:r>
      <w:r w:rsidR="00C068A0" w:rsidRPr="00960A9F">
        <w:rPr>
          <w:sz w:val="24"/>
          <w:szCs w:val="24"/>
        </w:rPr>
        <w:lastRenderedPageBreak/>
        <w:t>that w</w:t>
      </w:r>
      <w:r w:rsidR="00B161A9" w:rsidRPr="00960A9F">
        <w:rPr>
          <w:sz w:val="24"/>
          <w:szCs w:val="24"/>
        </w:rPr>
        <w:t>here</w:t>
      </w:r>
      <w:r w:rsidR="00010D32" w:rsidRPr="00960A9F">
        <w:rPr>
          <w:sz w:val="24"/>
          <w:szCs w:val="24"/>
        </w:rPr>
        <w:t xml:space="preserve"> a com</w:t>
      </w:r>
      <w:r w:rsidR="00F774AC" w:rsidRPr="00960A9F">
        <w:rPr>
          <w:sz w:val="24"/>
          <w:szCs w:val="24"/>
        </w:rPr>
        <w:t>pany is a parent company and prepares consolidated accounts, i</w:t>
      </w:r>
      <w:r w:rsidR="002D2AF6" w:rsidRPr="00960A9F">
        <w:rPr>
          <w:sz w:val="24"/>
          <w:szCs w:val="24"/>
        </w:rPr>
        <w:t>t must publish a Group Strategic Report and Group Directors’ Report</w:t>
      </w:r>
      <w:r w:rsidR="00C068A0" w:rsidRPr="00960A9F">
        <w:rPr>
          <w:sz w:val="24"/>
          <w:szCs w:val="24"/>
        </w:rPr>
        <w:t xml:space="preserve">.    </w:t>
      </w:r>
    </w:p>
    <w:p w14:paraId="63683072" w14:textId="77777777" w:rsidR="00D57F9C" w:rsidRPr="00960A9F" w:rsidRDefault="00D57F9C" w:rsidP="00D57F9C">
      <w:pPr>
        <w:pStyle w:val="ListParagraph"/>
        <w:ind w:left="426"/>
        <w:rPr>
          <w:sz w:val="24"/>
          <w:szCs w:val="24"/>
        </w:rPr>
      </w:pPr>
    </w:p>
    <w:p w14:paraId="7FC92377" w14:textId="527FD442" w:rsidR="00B161A9" w:rsidRDefault="00C63F84" w:rsidP="00C068A0">
      <w:pPr>
        <w:pStyle w:val="ListParagraph"/>
        <w:numPr>
          <w:ilvl w:val="0"/>
          <w:numId w:val="1"/>
        </w:numPr>
        <w:ind w:left="426"/>
        <w:rPr>
          <w:sz w:val="24"/>
          <w:szCs w:val="24"/>
        </w:rPr>
      </w:pPr>
      <w:r w:rsidRPr="00960A9F">
        <w:rPr>
          <w:sz w:val="24"/>
          <w:szCs w:val="24"/>
        </w:rPr>
        <w:t>Linking this</w:t>
      </w:r>
      <w:r w:rsidR="00FB3E4B" w:rsidRPr="00960A9F">
        <w:rPr>
          <w:sz w:val="24"/>
          <w:szCs w:val="24"/>
        </w:rPr>
        <w:t xml:space="preserve"> existing approach to the 750 employee + £750m threshold for the new reporting, the</w:t>
      </w:r>
      <w:r w:rsidR="00C068A0" w:rsidRPr="00960A9F">
        <w:rPr>
          <w:sz w:val="24"/>
          <w:szCs w:val="24"/>
        </w:rPr>
        <w:t xml:space="preserve"> </w:t>
      </w:r>
      <w:r w:rsidR="001B608F">
        <w:rPr>
          <w:sz w:val="24"/>
          <w:szCs w:val="24"/>
        </w:rPr>
        <w:t xml:space="preserve">draft </w:t>
      </w:r>
      <w:r w:rsidR="00C068A0" w:rsidRPr="00960A9F">
        <w:rPr>
          <w:sz w:val="24"/>
          <w:szCs w:val="24"/>
        </w:rPr>
        <w:t xml:space="preserve">regulations </w:t>
      </w:r>
      <w:r w:rsidR="008A2109" w:rsidRPr="00960A9F">
        <w:rPr>
          <w:sz w:val="24"/>
          <w:szCs w:val="24"/>
        </w:rPr>
        <w:t>provide that</w:t>
      </w:r>
      <w:r w:rsidR="00FB3E4B" w:rsidRPr="00960A9F">
        <w:rPr>
          <w:sz w:val="24"/>
          <w:szCs w:val="24"/>
        </w:rPr>
        <w:t>:</w:t>
      </w:r>
    </w:p>
    <w:p w14:paraId="3B64AF98" w14:textId="77777777" w:rsidR="00DF517F" w:rsidRPr="00240784" w:rsidRDefault="00DF517F" w:rsidP="00240784">
      <w:pPr>
        <w:pStyle w:val="ListParagraph"/>
        <w:rPr>
          <w:sz w:val="24"/>
          <w:szCs w:val="24"/>
        </w:rPr>
      </w:pPr>
    </w:p>
    <w:p w14:paraId="09C98590" w14:textId="33A5BC79" w:rsidR="00DF517F" w:rsidRPr="0056227F" w:rsidRDefault="00DF517F" w:rsidP="0056227F">
      <w:pPr>
        <w:pStyle w:val="ListParagraph"/>
        <w:numPr>
          <w:ilvl w:val="0"/>
          <w:numId w:val="26"/>
        </w:numPr>
        <w:spacing w:after="0" w:line="254" w:lineRule="auto"/>
        <w:rPr>
          <w:color w:val="7030A0"/>
          <w:sz w:val="24"/>
          <w:szCs w:val="24"/>
        </w:rPr>
      </w:pPr>
      <w:r>
        <w:rPr>
          <w:sz w:val="24"/>
          <w:szCs w:val="24"/>
        </w:rPr>
        <w:t xml:space="preserve">Where a </w:t>
      </w:r>
      <w:r w:rsidRPr="0056227F">
        <w:rPr>
          <w:b/>
          <w:bCs/>
          <w:sz w:val="24"/>
          <w:szCs w:val="24"/>
        </w:rPr>
        <w:t>parent</w:t>
      </w:r>
      <w:r w:rsidR="001D4916">
        <w:rPr>
          <w:b/>
          <w:bCs/>
          <w:sz w:val="24"/>
          <w:szCs w:val="24"/>
        </w:rPr>
        <w:t xml:space="preserve"> </w:t>
      </w:r>
      <w:r w:rsidR="001D4916" w:rsidRPr="0058077D">
        <w:rPr>
          <w:sz w:val="24"/>
          <w:szCs w:val="24"/>
        </w:rPr>
        <w:t xml:space="preserve">satisfies the definition </w:t>
      </w:r>
      <w:r w:rsidR="00D534FE" w:rsidRPr="0058077D">
        <w:rPr>
          <w:sz w:val="24"/>
          <w:szCs w:val="24"/>
        </w:rPr>
        <w:t>of company with a high level of employees and turnover</w:t>
      </w:r>
      <w:r w:rsidR="00A320BA" w:rsidRPr="00A320BA">
        <w:rPr>
          <w:color w:val="7030A0"/>
          <w:sz w:val="24"/>
          <w:szCs w:val="24"/>
        </w:rPr>
        <w:t xml:space="preserve"> </w:t>
      </w:r>
      <w:r w:rsidR="00A320BA" w:rsidRPr="00D534FE">
        <w:rPr>
          <w:sz w:val="24"/>
          <w:szCs w:val="24"/>
        </w:rPr>
        <w:t>and</w:t>
      </w:r>
      <w:r w:rsidR="00A320BA" w:rsidRPr="00D534FE">
        <w:rPr>
          <w:b/>
          <w:bCs/>
          <w:sz w:val="24"/>
          <w:szCs w:val="24"/>
        </w:rPr>
        <w:t xml:space="preserve"> </w:t>
      </w:r>
      <w:r w:rsidRPr="00D534FE">
        <w:rPr>
          <w:sz w:val="24"/>
          <w:szCs w:val="24"/>
        </w:rPr>
        <w:t>prepares</w:t>
      </w:r>
      <w:r>
        <w:rPr>
          <w:sz w:val="24"/>
          <w:szCs w:val="24"/>
        </w:rPr>
        <w:t xml:space="preserve"> consolidated accounts</w:t>
      </w:r>
      <w:r w:rsidR="00662848">
        <w:rPr>
          <w:sz w:val="24"/>
          <w:szCs w:val="24"/>
        </w:rPr>
        <w:t>,</w:t>
      </w:r>
      <w:r>
        <w:rPr>
          <w:sz w:val="24"/>
          <w:szCs w:val="24"/>
        </w:rPr>
        <w:t xml:space="preserve"> the parent is required to produce a group Resilience Statement, group Audit &amp; Assurance Policy and group </w:t>
      </w:r>
      <w:r w:rsidR="00D534FE" w:rsidRPr="0058077D">
        <w:rPr>
          <w:sz w:val="24"/>
          <w:szCs w:val="24"/>
        </w:rPr>
        <w:t>Material</w:t>
      </w:r>
      <w:r w:rsidR="00D534FE">
        <w:rPr>
          <w:sz w:val="24"/>
          <w:szCs w:val="24"/>
        </w:rPr>
        <w:t xml:space="preserve"> </w:t>
      </w:r>
      <w:r>
        <w:rPr>
          <w:sz w:val="24"/>
          <w:szCs w:val="24"/>
        </w:rPr>
        <w:t xml:space="preserve">Fraud statement. </w:t>
      </w:r>
      <w:r w:rsidR="0042605D">
        <w:rPr>
          <w:sz w:val="24"/>
          <w:szCs w:val="24"/>
        </w:rPr>
        <w:t xml:space="preserve"> </w:t>
      </w:r>
    </w:p>
    <w:p w14:paraId="47A0D5B9" w14:textId="7B8A15E0" w:rsidR="0056227F" w:rsidRPr="0056227F" w:rsidRDefault="0056227F" w:rsidP="0056227F">
      <w:pPr>
        <w:pStyle w:val="ListParagraph"/>
        <w:spacing w:after="0" w:line="254" w:lineRule="auto"/>
        <w:ind w:left="1146"/>
        <w:rPr>
          <w:color w:val="7030A0"/>
          <w:sz w:val="24"/>
          <w:szCs w:val="24"/>
        </w:rPr>
      </w:pPr>
    </w:p>
    <w:p w14:paraId="2A62AEFA" w14:textId="2EF256E5" w:rsidR="0056227F" w:rsidRPr="00183B20" w:rsidRDefault="00722087" w:rsidP="0056227F">
      <w:pPr>
        <w:pStyle w:val="ListParagraph"/>
        <w:numPr>
          <w:ilvl w:val="0"/>
          <w:numId w:val="26"/>
        </w:numPr>
        <w:spacing w:after="0" w:line="254" w:lineRule="auto"/>
        <w:rPr>
          <w:color w:val="7030A0"/>
          <w:sz w:val="24"/>
          <w:szCs w:val="24"/>
        </w:rPr>
      </w:pPr>
      <w:r>
        <w:rPr>
          <w:sz w:val="24"/>
          <w:szCs w:val="24"/>
        </w:rPr>
        <w:t xml:space="preserve">Where a </w:t>
      </w:r>
      <w:r>
        <w:rPr>
          <w:b/>
          <w:bCs/>
          <w:sz w:val="24"/>
          <w:szCs w:val="24"/>
        </w:rPr>
        <w:t xml:space="preserve">subsidiary </w:t>
      </w:r>
      <w:r>
        <w:rPr>
          <w:sz w:val="24"/>
          <w:szCs w:val="24"/>
        </w:rPr>
        <w:t xml:space="preserve">is above the threshold, </w:t>
      </w:r>
      <w:r w:rsidR="00C7435A">
        <w:rPr>
          <w:sz w:val="24"/>
          <w:szCs w:val="24"/>
        </w:rPr>
        <w:t>and its parent produces group Resilience, Audit and Assurance Policy and Fraud statements, the subsidiary</w:t>
      </w:r>
      <w:r>
        <w:rPr>
          <w:sz w:val="24"/>
          <w:szCs w:val="24"/>
        </w:rPr>
        <w:t xml:space="preserve"> will </w:t>
      </w:r>
      <w:r w:rsidR="00A8320E" w:rsidRPr="0058077D">
        <w:rPr>
          <w:sz w:val="24"/>
          <w:szCs w:val="24"/>
        </w:rPr>
        <w:t>no</w:t>
      </w:r>
      <w:r w:rsidR="0058077D">
        <w:rPr>
          <w:sz w:val="24"/>
          <w:szCs w:val="24"/>
        </w:rPr>
        <w:t>t,</w:t>
      </w:r>
      <w:r w:rsidR="0030280B" w:rsidRPr="0058077D">
        <w:rPr>
          <w:sz w:val="24"/>
          <w:szCs w:val="24"/>
        </w:rPr>
        <w:t xml:space="preserve"> in general,</w:t>
      </w:r>
      <w:r w:rsidR="0030280B">
        <w:rPr>
          <w:sz w:val="24"/>
          <w:szCs w:val="24"/>
        </w:rPr>
        <w:t xml:space="preserve"> </w:t>
      </w:r>
      <w:r w:rsidR="00A8320E">
        <w:rPr>
          <w:sz w:val="24"/>
          <w:szCs w:val="24"/>
        </w:rPr>
        <w:t>be required to produce its own Resilience</w:t>
      </w:r>
      <w:r w:rsidR="00984562">
        <w:rPr>
          <w:sz w:val="24"/>
          <w:szCs w:val="24"/>
        </w:rPr>
        <w:t xml:space="preserve">, Audit and Assurance Policy and Fraud statements.  </w:t>
      </w:r>
    </w:p>
    <w:p w14:paraId="50197F59" w14:textId="77777777" w:rsidR="00183B20" w:rsidRPr="00183B20" w:rsidRDefault="00183B20" w:rsidP="00183B20">
      <w:pPr>
        <w:pStyle w:val="ListParagraph"/>
        <w:rPr>
          <w:color w:val="7030A0"/>
          <w:sz w:val="24"/>
          <w:szCs w:val="24"/>
        </w:rPr>
      </w:pPr>
    </w:p>
    <w:p w14:paraId="368CBC1D" w14:textId="0312A92C" w:rsidR="00183B20" w:rsidRDefault="0030280B" w:rsidP="00183B20">
      <w:pPr>
        <w:spacing w:after="0" w:line="254" w:lineRule="auto"/>
        <w:ind w:left="426"/>
        <w:rPr>
          <w:sz w:val="24"/>
          <w:szCs w:val="24"/>
        </w:rPr>
      </w:pPr>
      <w:r>
        <w:rPr>
          <w:sz w:val="24"/>
          <w:szCs w:val="24"/>
        </w:rPr>
        <w:t xml:space="preserve">The duty on </w:t>
      </w:r>
      <w:r w:rsidR="000C5D1B">
        <w:rPr>
          <w:sz w:val="24"/>
          <w:szCs w:val="24"/>
        </w:rPr>
        <w:t xml:space="preserve">the parent is set out in </w:t>
      </w:r>
      <w:r w:rsidR="00183B20">
        <w:rPr>
          <w:sz w:val="24"/>
          <w:szCs w:val="24"/>
        </w:rPr>
        <w:t>s.414CC</w:t>
      </w:r>
      <w:r w:rsidR="00B749DE">
        <w:rPr>
          <w:sz w:val="24"/>
          <w:szCs w:val="24"/>
        </w:rPr>
        <w:t>(</w:t>
      </w:r>
      <w:r w:rsidR="00E81E91">
        <w:rPr>
          <w:sz w:val="24"/>
          <w:szCs w:val="24"/>
        </w:rPr>
        <w:t>1)(b)</w:t>
      </w:r>
      <w:r w:rsidR="00BB2327">
        <w:rPr>
          <w:sz w:val="24"/>
          <w:szCs w:val="24"/>
        </w:rPr>
        <w:t xml:space="preserve"> of the regulations (</w:t>
      </w:r>
      <w:r w:rsidR="0018190C">
        <w:rPr>
          <w:sz w:val="24"/>
          <w:szCs w:val="24"/>
        </w:rPr>
        <w:t>treatment of parent companies)</w:t>
      </w:r>
      <w:r w:rsidR="000C5D1B">
        <w:rPr>
          <w:sz w:val="24"/>
          <w:szCs w:val="24"/>
        </w:rPr>
        <w:t xml:space="preserve">. </w:t>
      </w:r>
      <w:r w:rsidR="000C5D1B" w:rsidRPr="0058077D">
        <w:rPr>
          <w:sz w:val="24"/>
          <w:szCs w:val="24"/>
        </w:rPr>
        <w:t>The treatment of subsidiaries is</w:t>
      </w:r>
      <w:r w:rsidR="000C5D1B">
        <w:rPr>
          <w:sz w:val="24"/>
          <w:szCs w:val="24"/>
        </w:rPr>
        <w:t xml:space="preserve"> set out in </w:t>
      </w:r>
      <w:r w:rsidR="001A338F">
        <w:rPr>
          <w:sz w:val="24"/>
          <w:szCs w:val="24"/>
        </w:rPr>
        <w:t>sections 414</w:t>
      </w:r>
      <w:proofErr w:type="gramStart"/>
      <w:r w:rsidR="001A338F">
        <w:rPr>
          <w:sz w:val="24"/>
          <w:szCs w:val="24"/>
        </w:rPr>
        <w:t>CD(</w:t>
      </w:r>
      <w:proofErr w:type="gramEnd"/>
      <w:r w:rsidR="001A338F">
        <w:rPr>
          <w:sz w:val="24"/>
          <w:szCs w:val="24"/>
        </w:rPr>
        <w:t xml:space="preserve">9)+(10), 414CE(7)+(8) and </w:t>
      </w:r>
      <w:r w:rsidR="00B122F6">
        <w:rPr>
          <w:sz w:val="24"/>
          <w:szCs w:val="24"/>
        </w:rPr>
        <w:t xml:space="preserve">414E(3)+(4) for the Resilience, Audit and Assurance Policy and Fraud statements respectively (treatment of subsidiaries).  </w:t>
      </w:r>
    </w:p>
    <w:p w14:paraId="1F04D79C" w14:textId="17D03FB6" w:rsidR="004E616A" w:rsidRDefault="004E616A" w:rsidP="00183B20">
      <w:pPr>
        <w:spacing w:after="0" w:line="254" w:lineRule="auto"/>
        <w:ind w:left="426"/>
        <w:rPr>
          <w:sz w:val="24"/>
          <w:szCs w:val="24"/>
        </w:rPr>
      </w:pPr>
    </w:p>
    <w:p w14:paraId="6ECE1D4E" w14:textId="2DBB3EE9" w:rsidR="0030558F" w:rsidRPr="0030558F" w:rsidRDefault="000A5B12" w:rsidP="0030558F">
      <w:pPr>
        <w:pStyle w:val="ListParagraph"/>
        <w:numPr>
          <w:ilvl w:val="0"/>
          <w:numId w:val="1"/>
        </w:numPr>
        <w:spacing w:after="0" w:line="254" w:lineRule="auto"/>
        <w:ind w:left="426"/>
        <w:rPr>
          <w:sz w:val="24"/>
          <w:szCs w:val="24"/>
        </w:rPr>
      </w:pPr>
      <w:r>
        <w:rPr>
          <w:rFonts w:eastAsia="Calibri"/>
          <w:color w:val="000000" w:themeColor="text1"/>
          <w:sz w:val="24"/>
          <w:szCs w:val="24"/>
        </w:rPr>
        <w:t>D</w:t>
      </w:r>
      <w:r w:rsidR="00DF517F" w:rsidRPr="004E616A">
        <w:rPr>
          <w:rFonts w:eastAsia="Calibri"/>
          <w:color w:val="000000" w:themeColor="text1"/>
          <w:sz w:val="24"/>
          <w:szCs w:val="24"/>
        </w:rPr>
        <w:t xml:space="preserve">ifferent rules </w:t>
      </w:r>
      <w:r w:rsidR="004E616A">
        <w:rPr>
          <w:rFonts w:eastAsia="Calibri"/>
          <w:color w:val="000000" w:themeColor="text1"/>
          <w:sz w:val="24"/>
          <w:szCs w:val="24"/>
        </w:rPr>
        <w:t xml:space="preserve">on groups </w:t>
      </w:r>
      <w:r w:rsidR="00DF517F" w:rsidRPr="004E616A">
        <w:rPr>
          <w:rFonts w:eastAsia="Calibri"/>
          <w:color w:val="000000" w:themeColor="text1"/>
          <w:sz w:val="24"/>
          <w:szCs w:val="24"/>
        </w:rPr>
        <w:t>apply</w:t>
      </w:r>
      <w:r w:rsidR="0030558F">
        <w:rPr>
          <w:rFonts w:eastAsia="Calibri"/>
          <w:color w:val="000000" w:themeColor="text1"/>
          <w:sz w:val="24"/>
          <w:szCs w:val="24"/>
        </w:rPr>
        <w:t xml:space="preserve"> </w:t>
      </w:r>
      <w:r w:rsidR="00DF517F" w:rsidRPr="004E616A">
        <w:rPr>
          <w:rFonts w:eastAsia="Calibri"/>
          <w:color w:val="000000" w:themeColor="text1"/>
          <w:sz w:val="24"/>
          <w:szCs w:val="24"/>
        </w:rPr>
        <w:t>in the case of the three distribution statements</w:t>
      </w:r>
      <w:r w:rsidR="0030558F">
        <w:rPr>
          <w:rFonts w:eastAsia="Calibri"/>
          <w:color w:val="000000" w:themeColor="text1"/>
          <w:sz w:val="24"/>
          <w:szCs w:val="24"/>
        </w:rPr>
        <w:t xml:space="preserve"> </w:t>
      </w:r>
      <w:r w:rsidR="000C5D1B" w:rsidRPr="0058077D">
        <w:rPr>
          <w:rFonts w:eastAsia="Calibri"/>
          <w:sz w:val="24"/>
          <w:szCs w:val="24"/>
        </w:rPr>
        <w:t>attached to the Directors’ Report</w:t>
      </w:r>
      <w:r w:rsidR="0030558F">
        <w:rPr>
          <w:rFonts w:eastAsia="Calibri"/>
          <w:color w:val="000000" w:themeColor="text1"/>
          <w:sz w:val="24"/>
          <w:szCs w:val="24"/>
        </w:rPr>
        <w:t>, as follows</w:t>
      </w:r>
      <w:r w:rsidR="00DF517F" w:rsidRPr="004E616A">
        <w:rPr>
          <w:rFonts w:eastAsia="Calibri"/>
          <w:color w:val="000000" w:themeColor="text1"/>
          <w:sz w:val="24"/>
          <w:szCs w:val="24"/>
        </w:rPr>
        <w:t xml:space="preserve">. </w:t>
      </w:r>
    </w:p>
    <w:p w14:paraId="66C2CAFD" w14:textId="77777777" w:rsidR="0030558F" w:rsidRDefault="0030558F" w:rsidP="0030558F">
      <w:pPr>
        <w:pStyle w:val="ListParagraph"/>
        <w:spacing w:after="0" w:line="254" w:lineRule="auto"/>
        <w:ind w:left="426"/>
        <w:rPr>
          <w:rFonts w:eastAsia="Calibri"/>
          <w:color w:val="000000" w:themeColor="text1"/>
          <w:sz w:val="24"/>
          <w:szCs w:val="24"/>
        </w:rPr>
      </w:pPr>
    </w:p>
    <w:p w14:paraId="2198C278" w14:textId="51AD2D0C" w:rsidR="00911D9C" w:rsidRPr="00911D9C" w:rsidRDefault="00DF517F" w:rsidP="0030558F">
      <w:pPr>
        <w:pStyle w:val="ListParagraph"/>
        <w:numPr>
          <w:ilvl w:val="0"/>
          <w:numId w:val="27"/>
        </w:numPr>
        <w:spacing w:after="0" w:line="254" w:lineRule="auto"/>
        <w:rPr>
          <w:sz w:val="24"/>
          <w:szCs w:val="24"/>
        </w:rPr>
      </w:pPr>
      <w:r w:rsidRPr="0030558F">
        <w:rPr>
          <w:rFonts w:eastAsia="Calibri"/>
          <w:color w:val="000000" w:themeColor="text1"/>
          <w:sz w:val="24"/>
          <w:szCs w:val="24"/>
        </w:rPr>
        <w:t>A parent company</w:t>
      </w:r>
      <w:r w:rsidR="0030558F">
        <w:rPr>
          <w:rFonts w:eastAsia="Calibri"/>
          <w:color w:val="000000" w:themeColor="text1"/>
          <w:sz w:val="24"/>
          <w:szCs w:val="24"/>
        </w:rPr>
        <w:t xml:space="preserve"> above the threshold </w:t>
      </w:r>
      <w:r w:rsidRPr="0030558F">
        <w:rPr>
          <w:rFonts w:eastAsia="Calibri"/>
          <w:color w:val="000000" w:themeColor="text1"/>
          <w:sz w:val="24"/>
          <w:szCs w:val="24"/>
        </w:rPr>
        <w:t>is only required to make the statements about its own distributions rather than those of the group</w:t>
      </w:r>
      <w:r w:rsidR="0021731D" w:rsidRPr="0030558F">
        <w:rPr>
          <w:rFonts w:eastAsia="Calibri"/>
          <w:color w:val="000000" w:themeColor="text1"/>
          <w:sz w:val="24"/>
          <w:szCs w:val="24"/>
        </w:rPr>
        <w:t xml:space="preserve"> (section 416</w:t>
      </w:r>
      <w:proofErr w:type="gramStart"/>
      <w:r w:rsidR="0021731D" w:rsidRPr="0030558F">
        <w:rPr>
          <w:rFonts w:eastAsia="Calibri"/>
          <w:color w:val="000000" w:themeColor="text1"/>
          <w:sz w:val="24"/>
          <w:szCs w:val="24"/>
        </w:rPr>
        <w:t>E(</w:t>
      </w:r>
      <w:proofErr w:type="gramEnd"/>
      <w:r w:rsidR="0058077D">
        <w:rPr>
          <w:rFonts w:eastAsia="Calibri"/>
          <w:color w:val="000000" w:themeColor="text1"/>
          <w:sz w:val="24"/>
          <w:szCs w:val="24"/>
        </w:rPr>
        <w:t>2)), and;</w:t>
      </w:r>
      <w:r w:rsidR="000C5D1B">
        <w:rPr>
          <w:rFonts w:eastAsia="Calibri"/>
          <w:color w:val="000000" w:themeColor="text1"/>
          <w:sz w:val="24"/>
          <w:szCs w:val="24"/>
        </w:rPr>
        <w:t xml:space="preserve"> </w:t>
      </w:r>
    </w:p>
    <w:p w14:paraId="1BAAB8FC" w14:textId="5DCC194E" w:rsidR="00911D9C" w:rsidRPr="00911D9C" w:rsidRDefault="00911D9C" w:rsidP="00911D9C">
      <w:pPr>
        <w:pStyle w:val="ListParagraph"/>
        <w:spacing w:after="0" w:line="254" w:lineRule="auto"/>
        <w:ind w:left="1146"/>
        <w:rPr>
          <w:sz w:val="24"/>
          <w:szCs w:val="24"/>
        </w:rPr>
      </w:pPr>
    </w:p>
    <w:p w14:paraId="6C38300B" w14:textId="7BA5FCF2" w:rsidR="000A5B12" w:rsidRPr="000C5D1B" w:rsidRDefault="0021731D" w:rsidP="007B35AD">
      <w:pPr>
        <w:pStyle w:val="ListParagraph"/>
        <w:numPr>
          <w:ilvl w:val="0"/>
          <w:numId w:val="27"/>
        </w:numPr>
        <w:spacing w:after="0" w:line="254" w:lineRule="auto"/>
        <w:rPr>
          <w:rFonts w:cstheme="minorHAnsi"/>
          <w:color w:val="7030A0"/>
          <w:sz w:val="24"/>
          <w:szCs w:val="24"/>
        </w:rPr>
      </w:pPr>
      <w:r w:rsidRPr="00911D9C">
        <w:rPr>
          <w:rFonts w:eastAsia="Calibri"/>
          <w:color w:val="000000" w:themeColor="text1"/>
          <w:sz w:val="24"/>
          <w:szCs w:val="24"/>
        </w:rPr>
        <w:t>If a company</w:t>
      </w:r>
      <w:r w:rsidR="003C4C24">
        <w:rPr>
          <w:rFonts w:eastAsia="Calibri"/>
          <w:color w:val="000000" w:themeColor="text1"/>
          <w:sz w:val="24"/>
          <w:szCs w:val="24"/>
        </w:rPr>
        <w:t xml:space="preserve"> meeting or exceeding the 750 employee and £750m threshold</w:t>
      </w:r>
      <w:r w:rsidRPr="00911D9C">
        <w:rPr>
          <w:rFonts w:eastAsia="Calibri"/>
          <w:color w:val="000000" w:themeColor="text1"/>
          <w:sz w:val="24"/>
          <w:szCs w:val="24"/>
        </w:rPr>
        <w:t xml:space="preserve"> is the </w:t>
      </w:r>
      <w:r w:rsidR="00DF517F" w:rsidRPr="00911D9C">
        <w:rPr>
          <w:rFonts w:eastAsia="Calibri"/>
          <w:color w:val="000000" w:themeColor="text1"/>
          <w:sz w:val="24"/>
          <w:szCs w:val="24"/>
        </w:rPr>
        <w:t>subsidiary of such a parent</w:t>
      </w:r>
      <w:r w:rsidR="00206746">
        <w:rPr>
          <w:rFonts w:eastAsia="Calibri"/>
          <w:color w:val="000000" w:themeColor="text1"/>
          <w:sz w:val="24"/>
          <w:szCs w:val="24"/>
        </w:rPr>
        <w:t>,</w:t>
      </w:r>
      <w:r w:rsidR="006059BF">
        <w:rPr>
          <w:rFonts w:eastAsia="Calibri"/>
          <w:color w:val="000000" w:themeColor="text1"/>
          <w:sz w:val="24"/>
          <w:szCs w:val="24"/>
        </w:rPr>
        <w:t xml:space="preserve"> </w:t>
      </w:r>
      <w:r w:rsidRPr="00911D9C">
        <w:rPr>
          <w:rFonts w:eastAsia="Calibri"/>
          <w:color w:val="000000" w:themeColor="text1"/>
          <w:sz w:val="24"/>
          <w:szCs w:val="24"/>
        </w:rPr>
        <w:t xml:space="preserve">the subsidiary is not required to produce its own </w:t>
      </w:r>
      <w:r w:rsidR="006059BF">
        <w:rPr>
          <w:rFonts w:eastAsia="Calibri"/>
          <w:color w:val="000000" w:themeColor="text1"/>
          <w:sz w:val="24"/>
          <w:szCs w:val="24"/>
        </w:rPr>
        <w:t>statements</w:t>
      </w:r>
      <w:r w:rsidRPr="00911D9C">
        <w:rPr>
          <w:rFonts w:eastAsia="Calibri"/>
          <w:color w:val="000000" w:themeColor="text1"/>
          <w:sz w:val="24"/>
          <w:szCs w:val="24"/>
        </w:rPr>
        <w:t xml:space="preserve"> on distributions</w:t>
      </w:r>
      <w:r w:rsidR="006059BF">
        <w:rPr>
          <w:rFonts w:eastAsia="Calibri"/>
          <w:color w:val="000000" w:themeColor="text1"/>
          <w:sz w:val="24"/>
          <w:szCs w:val="24"/>
        </w:rPr>
        <w:t xml:space="preserve"> (under s.416E(1)),</w:t>
      </w:r>
      <w:r w:rsidRPr="00911D9C">
        <w:rPr>
          <w:rFonts w:eastAsia="Calibri"/>
          <w:color w:val="000000" w:themeColor="text1"/>
          <w:sz w:val="24"/>
          <w:szCs w:val="24"/>
        </w:rPr>
        <w:t xml:space="preserve"> provided</w:t>
      </w:r>
      <w:r w:rsidR="000A5B12">
        <w:rPr>
          <w:rFonts w:eastAsia="Calibri"/>
          <w:color w:val="000000" w:themeColor="text1"/>
          <w:sz w:val="24"/>
          <w:szCs w:val="24"/>
        </w:rPr>
        <w:t xml:space="preserve"> that</w:t>
      </w:r>
      <w:r w:rsidR="007B35AD">
        <w:rPr>
          <w:rFonts w:eastAsia="Calibri"/>
          <w:color w:val="000000" w:themeColor="text1"/>
          <w:sz w:val="24"/>
          <w:szCs w:val="24"/>
        </w:rPr>
        <w:t xml:space="preserve"> the parent company is above the threshold in its own right and the subsidiary </w:t>
      </w:r>
      <w:r w:rsidR="00931F77" w:rsidRPr="007B35AD">
        <w:rPr>
          <w:rFonts w:cstheme="minorHAnsi"/>
          <w:sz w:val="24"/>
          <w:szCs w:val="24"/>
        </w:rPr>
        <w:t xml:space="preserve">is included in a Group Directors’ Report </w:t>
      </w:r>
      <w:r w:rsidR="00AD41DB" w:rsidRPr="007B35AD">
        <w:rPr>
          <w:rFonts w:cstheme="minorHAnsi"/>
          <w:sz w:val="24"/>
          <w:szCs w:val="24"/>
        </w:rPr>
        <w:t xml:space="preserve">which includes the distributions statements </w:t>
      </w:r>
      <w:r w:rsidR="007B35AD" w:rsidRPr="007B35AD">
        <w:rPr>
          <w:rFonts w:cstheme="minorHAnsi"/>
          <w:sz w:val="24"/>
          <w:szCs w:val="24"/>
        </w:rPr>
        <w:t>relating to the parent</w:t>
      </w:r>
      <w:r w:rsidR="004D54FD">
        <w:rPr>
          <w:rFonts w:cstheme="minorHAnsi"/>
          <w:sz w:val="24"/>
          <w:szCs w:val="24"/>
        </w:rPr>
        <w:t>.</w:t>
      </w:r>
      <w:r w:rsidR="000C5D1B">
        <w:rPr>
          <w:rFonts w:cstheme="minorHAnsi"/>
          <w:sz w:val="24"/>
          <w:szCs w:val="24"/>
        </w:rPr>
        <w:t xml:space="preserve"> </w:t>
      </w:r>
    </w:p>
    <w:p w14:paraId="7D8AB610" w14:textId="7BAC8795" w:rsidR="001D4278" w:rsidRDefault="001D4278" w:rsidP="001D4278">
      <w:pPr>
        <w:spacing w:after="0" w:line="254" w:lineRule="auto"/>
        <w:rPr>
          <w:rFonts w:eastAsia="Calibri"/>
          <w:color w:val="7030A0"/>
          <w:sz w:val="24"/>
          <w:szCs w:val="24"/>
        </w:rPr>
      </w:pPr>
    </w:p>
    <w:p w14:paraId="59682901" w14:textId="04F88C59" w:rsidR="000E5985" w:rsidRPr="0058077D" w:rsidRDefault="00B1303E" w:rsidP="009730E9">
      <w:pPr>
        <w:pStyle w:val="ListParagraph"/>
        <w:numPr>
          <w:ilvl w:val="0"/>
          <w:numId w:val="1"/>
        </w:numPr>
        <w:spacing w:after="0" w:line="254" w:lineRule="auto"/>
        <w:ind w:left="426"/>
        <w:rPr>
          <w:rFonts w:eastAsia="Calibri"/>
          <w:sz w:val="24"/>
          <w:szCs w:val="24"/>
        </w:rPr>
      </w:pPr>
      <w:r w:rsidRPr="00B1303E">
        <w:rPr>
          <w:rFonts w:eastAsia="Calibri"/>
          <w:sz w:val="24"/>
          <w:szCs w:val="24"/>
        </w:rPr>
        <w:t>For the avoidance of doubt, a</w:t>
      </w:r>
      <w:r w:rsidR="00A420A0">
        <w:rPr>
          <w:rFonts w:eastAsia="Calibri"/>
          <w:sz w:val="24"/>
          <w:szCs w:val="24"/>
        </w:rPr>
        <w:t>ny</w:t>
      </w:r>
      <w:r w:rsidRPr="00B1303E">
        <w:rPr>
          <w:rFonts w:eastAsia="Calibri"/>
          <w:sz w:val="24"/>
          <w:szCs w:val="24"/>
        </w:rPr>
        <w:t xml:space="preserve"> company </w:t>
      </w:r>
      <w:r w:rsidR="0058077D">
        <w:rPr>
          <w:rFonts w:eastAsia="Calibri"/>
          <w:sz w:val="24"/>
          <w:szCs w:val="24"/>
        </w:rPr>
        <w:t xml:space="preserve">that is not a subsidiary and </w:t>
      </w:r>
      <w:r w:rsidR="000C5D1B" w:rsidRPr="0058077D">
        <w:rPr>
          <w:rFonts w:eastAsia="Calibri"/>
          <w:sz w:val="24"/>
          <w:szCs w:val="24"/>
        </w:rPr>
        <w:t xml:space="preserve">is a company </w:t>
      </w:r>
      <w:r w:rsidR="00691B71" w:rsidRPr="0058077D">
        <w:rPr>
          <w:rFonts w:eastAsia="Calibri"/>
          <w:sz w:val="24"/>
          <w:szCs w:val="24"/>
        </w:rPr>
        <w:t>with a high level of employees and turnover</w:t>
      </w:r>
      <w:r w:rsidR="0058077D">
        <w:rPr>
          <w:rFonts w:eastAsia="Calibri"/>
          <w:sz w:val="24"/>
          <w:szCs w:val="24"/>
        </w:rPr>
        <w:t xml:space="preserve"> </w:t>
      </w:r>
      <w:r w:rsidR="00206746">
        <w:rPr>
          <w:rFonts w:eastAsia="Calibri"/>
          <w:sz w:val="24"/>
          <w:szCs w:val="24"/>
        </w:rPr>
        <w:t>wil</w:t>
      </w:r>
      <w:r w:rsidR="0058077D">
        <w:rPr>
          <w:rFonts w:eastAsia="Calibri"/>
          <w:sz w:val="24"/>
          <w:szCs w:val="24"/>
        </w:rPr>
        <w:t>l be</w:t>
      </w:r>
      <w:r w:rsidRPr="00B1303E">
        <w:rPr>
          <w:rFonts w:eastAsia="Calibri"/>
          <w:sz w:val="24"/>
          <w:szCs w:val="24"/>
        </w:rPr>
        <w:t xml:space="preserve"> required to produce the </w:t>
      </w:r>
      <w:r>
        <w:rPr>
          <w:rFonts w:eastAsia="Calibri"/>
          <w:sz w:val="24"/>
          <w:szCs w:val="24"/>
        </w:rPr>
        <w:t>new reporting</w:t>
      </w:r>
      <w:r w:rsidR="0058077D">
        <w:rPr>
          <w:rFonts w:eastAsia="Calibri"/>
          <w:color w:val="7030A0"/>
          <w:sz w:val="24"/>
          <w:szCs w:val="24"/>
        </w:rPr>
        <w:t>.</w:t>
      </w:r>
    </w:p>
    <w:p w14:paraId="476564C9" w14:textId="7A3C611F" w:rsidR="0058077D" w:rsidRDefault="0058077D" w:rsidP="0058077D">
      <w:pPr>
        <w:pStyle w:val="ListParagraph"/>
        <w:spacing w:after="0" w:line="254" w:lineRule="auto"/>
        <w:ind w:left="426"/>
        <w:rPr>
          <w:rFonts w:eastAsia="Calibri"/>
          <w:sz w:val="24"/>
          <w:szCs w:val="24"/>
        </w:rPr>
      </w:pPr>
    </w:p>
    <w:p w14:paraId="24DA5C86" w14:textId="0C400ECF" w:rsidR="00B1303E" w:rsidRPr="0058077D" w:rsidRDefault="0058077D" w:rsidP="0058077D">
      <w:pPr>
        <w:pStyle w:val="ListParagraph"/>
        <w:numPr>
          <w:ilvl w:val="0"/>
          <w:numId w:val="1"/>
        </w:numPr>
        <w:spacing w:after="0" w:line="254" w:lineRule="auto"/>
        <w:ind w:left="426"/>
        <w:rPr>
          <w:rFonts w:eastAsia="Calibri"/>
          <w:sz w:val="24"/>
          <w:szCs w:val="24"/>
        </w:rPr>
      </w:pPr>
      <w:r w:rsidRPr="0058077D">
        <w:rPr>
          <w:rFonts w:eastAsia="Calibri"/>
          <w:sz w:val="24"/>
          <w:szCs w:val="24"/>
        </w:rPr>
        <w:t xml:space="preserve">The reporting will also be required of any subsidiary </w:t>
      </w:r>
      <w:r w:rsidR="00691B71" w:rsidRPr="0058077D">
        <w:rPr>
          <w:rFonts w:eastAsia="Calibri"/>
          <w:sz w:val="24"/>
          <w:szCs w:val="24"/>
        </w:rPr>
        <w:t xml:space="preserve">with a high level of employees and turnover </w:t>
      </w:r>
      <w:r w:rsidR="00B1303E" w:rsidRPr="0058077D">
        <w:rPr>
          <w:rFonts w:eastAsia="Calibri"/>
          <w:sz w:val="24"/>
          <w:szCs w:val="24"/>
        </w:rPr>
        <w:t xml:space="preserve">whose parent does </w:t>
      </w:r>
      <w:r w:rsidR="00A420A0" w:rsidRPr="0058077D">
        <w:rPr>
          <w:rFonts w:eastAsia="Calibri"/>
          <w:sz w:val="24"/>
          <w:szCs w:val="24"/>
        </w:rPr>
        <w:t>not produce Group Strategic and Directors’ Reports (e.g. because the parent is an overseas company)</w:t>
      </w:r>
      <w:r>
        <w:rPr>
          <w:rFonts w:eastAsia="Calibri"/>
          <w:sz w:val="24"/>
          <w:szCs w:val="24"/>
        </w:rPr>
        <w:t>,</w:t>
      </w:r>
      <w:r w:rsidR="00813A03" w:rsidRPr="0058077D">
        <w:rPr>
          <w:rFonts w:eastAsia="Calibri"/>
          <w:sz w:val="24"/>
          <w:szCs w:val="24"/>
        </w:rPr>
        <w:t xml:space="preserve"> or </w:t>
      </w:r>
      <w:r w:rsidRPr="0058077D">
        <w:rPr>
          <w:rFonts w:eastAsia="Calibri"/>
          <w:sz w:val="24"/>
          <w:szCs w:val="24"/>
        </w:rPr>
        <w:t xml:space="preserve">if the group conditions in sections </w:t>
      </w:r>
      <w:r w:rsidR="000E5985" w:rsidRPr="0058077D">
        <w:rPr>
          <w:sz w:val="24"/>
          <w:szCs w:val="24"/>
        </w:rPr>
        <w:t>414</w:t>
      </w:r>
      <w:proofErr w:type="gramStart"/>
      <w:r w:rsidR="000E5985" w:rsidRPr="0058077D">
        <w:rPr>
          <w:sz w:val="24"/>
          <w:szCs w:val="24"/>
        </w:rPr>
        <w:t>CD(</w:t>
      </w:r>
      <w:proofErr w:type="gramEnd"/>
      <w:r w:rsidR="000E5985" w:rsidRPr="0058077D">
        <w:rPr>
          <w:sz w:val="24"/>
          <w:szCs w:val="24"/>
        </w:rPr>
        <w:t>9)+(10), 414CE(7)+(8) and 414E(3)+(4)</w:t>
      </w:r>
      <w:r w:rsidRPr="0058077D">
        <w:rPr>
          <w:sz w:val="24"/>
          <w:szCs w:val="24"/>
        </w:rPr>
        <w:t xml:space="preserve"> </w:t>
      </w:r>
      <w:r w:rsidR="000E5985" w:rsidRPr="0058077D">
        <w:rPr>
          <w:rFonts w:eastAsia="Calibri"/>
          <w:sz w:val="24"/>
          <w:szCs w:val="24"/>
        </w:rPr>
        <w:t>are not satisfied</w:t>
      </w:r>
      <w:r w:rsidR="00A420A0" w:rsidRPr="0058077D">
        <w:rPr>
          <w:rFonts w:eastAsia="Calibri"/>
          <w:sz w:val="24"/>
          <w:szCs w:val="24"/>
        </w:rPr>
        <w:t>.</w:t>
      </w:r>
    </w:p>
    <w:p w14:paraId="1D4FA414" w14:textId="77777777" w:rsidR="00DF517F" w:rsidRDefault="00DF517F" w:rsidP="00DF517F">
      <w:pPr>
        <w:pStyle w:val="ListParagraph"/>
      </w:pPr>
    </w:p>
    <w:p w14:paraId="2A3441FC" w14:textId="77777777" w:rsidR="0058077D" w:rsidRDefault="0058077D" w:rsidP="00240784">
      <w:pPr>
        <w:pStyle w:val="ListParagraph"/>
        <w:tabs>
          <w:tab w:val="left" w:pos="2760"/>
        </w:tabs>
        <w:ind w:left="0"/>
        <w:rPr>
          <w:sz w:val="24"/>
          <w:szCs w:val="24"/>
          <w:u w:val="single"/>
        </w:rPr>
      </w:pPr>
    </w:p>
    <w:p w14:paraId="1037EEBC" w14:textId="5A56F006" w:rsidR="00D1258F" w:rsidRDefault="00B34811" w:rsidP="00240784">
      <w:pPr>
        <w:pStyle w:val="ListParagraph"/>
        <w:tabs>
          <w:tab w:val="left" w:pos="2760"/>
        </w:tabs>
        <w:ind w:left="0"/>
        <w:rPr>
          <w:sz w:val="24"/>
          <w:szCs w:val="24"/>
        </w:rPr>
      </w:pPr>
      <w:r w:rsidRPr="00960A9F">
        <w:rPr>
          <w:sz w:val="24"/>
          <w:szCs w:val="24"/>
          <w:u w:val="single"/>
        </w:rPr>
        <w:lastRenderedPageBreak/>
        <w:t>Resilience Statement</w:t>
      </w:r>
      <w:r w:rsidR="00256303" w:rsidRPr="00960A9F">
        <w:rPr>
          <w:sz w:val="24"/>
          <w:szCs w:val="24"/>
        </w:rPr>
        <w:t xml:space="preserve"> </w:t>
      </w:r>
      <w:r w:rsidR="002479D2">
        <w:rPr>
          <w:sz w:val="24"/>
          <w:szCs w:val="24"/>
        </w:rPr>
        <w:tab/>
        <w:t xml:space="preserve"> </w:t>
      </w:r>
    </w:p>
    <w:p w14:paraId="5443054C" w14:textId="77777777" w:rsidR="00AF4192" w:rsidRPr="00960A9F" w:rsidRDefault="00AF4192" w:rsidP="00240784">
      <w:pPr>
        <w:pStyle w:val="ListParagraph"/>
        <w:tabs>
          <w:tab w:val="left" w:pos="2760"/>
        </w:tabs>
        <w:ind w:left="0"/>
        <w:rPr>
          <w:sz w:val="24"/>
          <w:szCs w:val="24"/>
        </w:rPr>
      </w:pPr>
    </w:p>
    <w:p w14:paraId="0C6EF2EB" w14:textId="6AD88B24" w:rsidR="00B34811" w:rsidRPr="0058077D" w:rsidRDefault="00B34811" w:rsidP="0058077D">
      <w:pPr>
        <w:pStyle w:val="ListParagraph"/>
        <w:numPr>
          <w:ilvl w:val="0"/>
          <w:numId w:val="1"/>
        </w:numPr>
        <w:ind w:left="426"/>
        <w:rPr>
          <w:sz w:val="24"/>
          <w:szCs w:val="24"/>
        </w:rPr>
      </w:pPr>
      <w:r w:rsidRPr="0058077D">
        <w:rPr>
          <w:sz w:val="24"/>
          <w:szCs w:val="24"/>
        </w:rPr>
        <w:t xml:space="preserve">As </w:t>
      </w:r>
      <w:r w:rsidR="00256303" w:rsidRPr="0058077D">
        <w:rPr>
          <w:sz w:val="24"/>
          <w:szCs w:val="24"/>
        </w:rPr>
        <w:t xml:space="preserve">set out in </w:t>
      </w:r>
      <w:r w:rsidR="008D2493" w:rsidRPr="0058077D">
        <w:rPr>
          <w:sz w:val="24"/>
          <w:szCs w:val="24"/>
        </w:rPr>
        <w:t xml:space="preserve">Chapter 3.1 of </w:t>
      </w:r>
      <w:r w:rsidR="00256303" w:rsidRPr="0058077D">
        <w:rPr>
          <w:sz w:val="24"/>
          <w:szCs w:val="24"/>
        </w:rPr>
        <w:t>the Government Response, the Resilience Statement is intended to</w:t>
      </w:r>
      <w:r w:rsidR="00D31E46" w:rsidRPr="0058077D">
        <w:rPr>
          <w:sz w:val="24"/>
          <w:szCs w:val="24"/>
        </w:rPr>
        <w:t xml:space="preserve"> provide enhanced</w:t>
      </w:r>
      <w:r w:rsidR="00D606E0" w:rsidRPr="0058077D">
        <w:rPr>
          <w:sz w:val="24"/>
          <w:szCs w:val="24"/>
        </w:rPr>
        <w:t xml:space="preserve"> reporting </w:t>
      </w:r>
      <w:r w:rsidR="00D31E46" w:rsidRPr="0058077D">
        <w:rPr>
          <w:sz w:val="24"/>
          <w:szCs w:val="24"/>
        </w:rPr>
        <w:t xml:space="preserve">by companies within scope </w:t>
      </w:r>
      <w:r w:rsidR="00D606E0" w:rsidRPr="0058077D">
        <w:rPr>
          <w:sz w:val="24"/>
          <w:szCs w:val="24"/>
        </w:rPr>
        <w:t xml:space="preserve">on </w:t>
      </w:r>
      <w:r w:rsidR="00D31E46" w:rsidRPr="0058077D">
        <w:rPr>
          <w:sz w:val="24"/>
          <w:szCs w:val="24"/>
        </w:rPr>
        <w:t xml:space="preserve">the </w:t>
      </w:r>
      <w:r w:rsidR="00D606E0" w:rsidRPr="0058077D">
        <w:rPr>
          <w:sz w:val="24"/>
          <w:szCs w:val="24"/>
        </w:rPr>
        <w:t>material risks</w:t>
      </w:r>
      <w:r w:rsidR="003361C6" w:rsidRPr="0058077D">
        <w:rPr>
          <w:sz w:val="24"/>
          <w:szCs w:val="24"/>
        </w:rPr>
        <w:t xml:space="preserve"> </w:t>
      </w:r>
      <w:r w:rsidR="00D31E46" w:rsidRPr="0058077D">
        <w:rPr>
          <w:sz w:val="24"/>
          <w:szCs w:val="24"/>
        </w:rPr>
        <w:t xml:space="preserve">they face </w:t>
      </w:r>
      <w:r w:rsidR="003361C6" w:rsidRPr="0058077D">
        <w:rPr>
          <w:sz w:val="24"/>
          <w:szCs w:val="24"/>
        </w:rPr>
        <w:t xml:space="preserve">over the short, </w:t>
      </w:r>
      <w:proofErr w:type="gramStart"/>
      <w:r w:rsidR="003361C6" w:rsidRPr="0058077D">
        <w:rPr>
          <w:sz w:val="24"/>
          <w:szCs w:val="24"/>
        </w:rPr>
        <w:t>medium</w:t>
      </w:r>
      <w:proofErr w:type="gramEnd"/>
      <w:r w:rsidR="003361C6" w:rsidRPr="0058077D">
        <w:rPr>
          <w:sz w:val="24"/>
          <w:szCs w:val="24"/>
        </w:rPr>
        <w:t xml:space="preserve"> and long term</w:t>
      </w:r>
      <w:r w:rsidR="00EA0E33" w:rsidRPr="0058077D">
        <w:rPr>
          <w:sz w:val="24"/>
          <w:szCs w:val="24"/>
        </w:rPr>
        <w:t>, and how those risks are being managed</w:t>
      </w:r>
      <w:r w:rsidR="00D31E46" w:rsidRPr="0058077D">
        <w:rPr>
          <w:sz w:val="24"/>
          <w:szCs w:val="24"/>
        </w:rPr>
        <w:t xml:space="preserve">.  </w:t>
      </w:r>
      <w:r w:rsidR="00EA0E33" w:rsidRPr="0058077D">
        <w:rPr>
          <w:sz w:val="24"/>
          <w:szCs w:val="24"/>
        </w:rPr>
        <w:t xml:space="preserve"> </w:t>
      </w:r>
      <w:r w:rsidR="00C5244A" w:rsidRPr="0058077D">
        <w:rPr>
          <w:sz w:val="24"/>
          <w:szCs w:val="24"/>
        </w:rPr>
        <w:t xml:space="preserve">The </w:t>
      </w:r>
      <w:r w:rsidR="006D0DCC" w:rsidRPr="0058077D">
        <w:rPr>
          <w:sz w:val="24"/>
          <w:szCs w:val="24"/>
        </w:rPr>
        <w:t xml:space="preserve">draft </w:t>
      </w:r>
      <w:r w:rsidR="00C5244A" w:rsidRPr="0058077D">
        <w:rPr>
          <w:sz w:val="24"/>
          <w:szCs w:val="24"/>
        </w:rPr>
        <w:t>regulations add a new section 414CD to the Companies Act</w:t>
      </w:r>
      <w:r w:rsidR="00937C93" w:rsidRPr="0058077D">
        <w:rPr>
          <w:sz w:val="24"/>
          <w:szCs w:val="24"/>
        </w:rPr>
        <w:t>, providing for a Resilience Statement to be provided as part of a company’s Strategi</w:t>
      </w:r>
      <w:r w:rsidR="006F1788" w:rsidRPr="0058077D">
        <w:rPr>
          <w:sz w:val="24"/>
          <w:szCs w:val="24"/>
        </w:rPr>
        <w:t>c</w:t>
      </w:r>
      <w:r w:rsidR="00937C93" w:rsidRPr="0058077D">
        <w:rPr>
          <w:sz w:val="24"/>
          <w:szCs w:val="24"/>
        </w:rPr>
        <w:t xml:space="preserve"> Report. </w:t>
      </w:r>
    </w:p>
    <w:p w14:paraId="33E6A005" w14:textId="142B5CB9" w:rsidR="00937C93" w:rsidRPr="00960A9F" w:rsidRDefault="00937C93" w:rsidP="00937C93">
      <w:pPr>
        <w:pStyle w:val="ListParagraph"/>
        <w:ind w:left="426"/>
        <w:rPr>
          <w:sz w:val="24"/>
          <w:szCs w:val="24"/>
        </w:rPr>
      </w:pPr>
    </w:p>
    <w:p w14:paraId="3A73C55D" w14:textId="43FEE478" w:rsidR="00937C93" w:rsidRPr="0058077D" w:rsidRDefault="005C3717" w:rsidP="0058077D">
      <w:pPr>
        <w:pStyle w:val="ListParagraph"/>
        <w:numPr>
          <w:ilvl w:val="0"/>
          <w:numId w:val="1"/>
        </w:numPr>
        <w:ind w:left="426"/>
        <w:rPr>
          <w:sz w:val="24"/>
          <w:szCs w:val="24"/>
        </w:rPr>
      </w:pPr>
      <w:r w:rsidRPr="0058077D">
        <w:rPr>
          <w:sz w:val="24"/>
          <w:szCs w:val="24"/>
        </w:rPr>
        <w:t>Section 414</w:t>
      </w:r>
      <w:proofErr w:type="gramStart"/>
      <w:r w:rsidRPr="0058077D">
        <w:rPr>
          <w:sz w:val="24"/>
          <w:szCs w:val="24"/>
        </w:rPr>
        <w:t>CD(</w:t>
      </w:r>
      <w:proofErr w:type="gramEnd"/>
      <w:r w:rsidR="00A81CFC" w:rsidRPr="0058077D">
        <w:rPr>
          <w:sz w:val="24"/>
          <w:szCs w:val="24"/>
        </w:rPr>
        <w:t xml:space="preserve">3) of the </w:t>
      </w:r>
      <w:r w:rsidR="001144A6" w:rsidRPr="0058077D">
        <w:rPr>
          <w:sz w:val="24"/>
          <w:szCs w:val="24"/>
        </w:rPr>
        <w:t xml:space="preserve">draft </w:t>
      </w:r>
      <w:r w:rsidR="00A81CFC" w:rsidRPr="0058077D">
        <w:rPr>
          <w:sz w:val="24"/>
          <w:szCs w:val="24"/>
        </w:rPr>
        <w:t xml:space="preserve">regulations provides for an </w:t>
      </w:r>
      <w:r w:rsidR="00A81CFC" w:rsidRPr="0058077D">
        <w:rPr>
          <w:b/>
          <w:bCs/>
          <w:sz w:val="24"/>
          <w:szCs w:val="24"/>
        </w:rPr>
        <w:t>introductory section</w:t>
      </w:r>
      <w:r w:rsidR="00A81CFC" w:rsidRPr="0058077D">
        <w:rPr>
          <w:sz w:val="24"/>
          <w:szCs w:val="24"/>
        </w:rPr>
        <w:t xml:space="preserve"> to the Resilience Statement which must, among other things:</w:t>
      </w:r>
    </w:p>
    <w:p w14:paraId="1FADA53C" w14:textId="7D6AA7A6" w:rsidR="00A81CFC" w:rsidRDefault="00366124" w:rsidP="00A81CFC">
      <w:pPr>
        <w:pStyle w:val="ListParagraph"/>
        <w:numPr>
          <w:ilvl w:val="0"/>
          <w:numId w:val="9"/>
        </w:numPr>
        <w:rPr>
          <w:sz w:val="24"/>
          <w:szCs w:val="24"/>
        </w:rPr>
      </w:pPr>
      <w:r>
        <w:rPr>
          <w:sz w:val="24"/>
          <w:szCs w:val="24"/>
        </w:rPr>
        <w:t>s</w:t>
      </w:r>
      <w:r w:rsidR="00556CB4" w:rsidRPr="00960A9F">
        <w:rPr>
          <w:sz w:val="24"/>
          <w:szCs w:val="24"/>
        </w:rPr>
        <w:t xml:space="preserve">ummarise the company’s </w:t>
      </w:r>
      <w:r w:rsidR="00A63E71" w:rsidRPr="00960A9F">
        <w:rPr>
          <w:sz w:val="24"/>
          <w:szCs w:val="24"/>
        </w:rPr>
        <w:t xml:space="preserve">overall approach to building resilience and managing risk over the short, </w:t>
      </w:r>
      <w:proofErr w:type="gramStart"/>
      <w:r w:rsidR="00A63E71" w:rsidRPr="00960A9F">
        <w:rPr>
          <w:sz w:val="24"/>
          <w:szCs w:val="24"/>
        </w:rPr>
        <w:t>medium</w:t>
      </w:r>
      <w:proofErr w:type="gramEnd"/>
      <w:r w:rsidR="00A63E71" w:rsidRPr="00960A9F">
        <w:rPr>
          <w:sz w:val="24"/>
          <w:szCs w:val="24"/>
        </w:rPr>
        <w:t xml:space="preserve"> and long term, including with respect </w:t>
      </w:r>
      <w:r w:rsidR="005D635E" w:rsidRPr="00960A9F">
        <w:rPr>
          <w:sz w:val="24"/>
          <w:szCs w:val="24"/>
        </w:rPr>
        <w:t>to the internal governance processes that underpin this activity</w:t>
      </w:r>
      <w:r w:rsidR="0092432C">
        <w:rPr>
          <w:sz w:val="24"/>
          <w:szCs w:val="24"/>
        </w:rPr>
        <w:t>; and</w:t>
      </w:r>
    </w:p>
    <w:p w14:paraId="7FAE7EC4" w14:textId="77777777" w:rsidR="009730E9" w:rsidRPr="00960A9F" w:rsidRDefault="009730E9" w:rsidP="009730E9">
      <w:pPr>
        <w:pStyle w:val="ListParagraph"/>
        <w:ind w:left="1440"/>
        <w:rPr>
          <w:sz w:val="24"/>
          <w:szCs w:val="24"/>
        </w:rPr>
      </w:pPr>
    </w:p>
    <w:p w14:paraId="5FA301D2" w14:textId="73DED3AC" w:rsidR="005D635E" w:rsidRPr="00960A9F" w:rsidRDefault="00366124" w:rsidP="00A81CFC">
      <w:pPr>
        <w:pStyle w:val="ListParagraph"/>
        <w:numPr>
          <w:ilvl w:val="0"/>
          <w:numId w:val="9"/>
        </w:numPr>
        <w:rPr>
          <w:sz w:val="24"/>
          <w:szCs w:val="24"/>
        </w:rPr>
      </w:pPr>
      <w:r>
        <w:rPr>
          <w:sz w:val="24"/>
          <w:szCs w:val="24"/>
        </w:rPr>
        <w:t>f</w:t>
      </w:r>
      <w:r w:rsidR="00B175EB" w:rsidRPr="00960A9F">
        <w:rPr>
          <w:sz w:val="24"/>
          <w:szCs w:val="24"/>
        </w:rPr>
        <w:t>or quoted companies</w:t>
      </w:r>
      <w:r w:rsidR="0098454E">
        <w:rPr>
          <w:rStyle w:val="FootnoteReference"/>
          <w:sz w:val="24"/>
          <w:szCs w:val="24"/>
        </w:rPr>
        <w:footnoteReference w:id="3"/>
      </w:r>
      <w:r w:rsidR="00B175EB" w:rsidRPr="00960A9F">
        <w:rPr>
          <w:sz w:val="24"/>
          <w:szCs w:val="24"/>
        </w:rPr>
        <w:t>, e</w:t>
      </w:r>
      <w:r w:rsidR="00157069" w:rsidRPr="00960A9F">
        <w:rPr>
          <w:sz w:val="24"/>
          <w:szCs w:val="24"/>
        </w:rPr>
        <w:t xml:space="preserve">xplain (to the extent not </w:t>
      </w:r>
      <w:r w:rsidR="00CE55B0" w:rsidRPr="00960A9F">
        <w:rPr>
          <w:sz w:val="24"/>
          <w:szCs w:val="24"/>
        </w:rPr>
        <w:t xml:space="preserve">already covered </w:t>
      </w:r>
      <w:r w:rsidR="000928F1">
        <w:rPr>
          <w:sz w:val="24"/>
          <w:szCs w:val="24"/>
        </w:rPr>
        <w:t xml:space="preserve">in </w:t>
      </w:r>
      <w:r w:rsidR="00CE55B0" w:rsidRPr="00960A9F">
        <w:rPr>
          <w:sz w:val="24"/>
          <w:szCs w:val="24"/>
        </w:rPr>
        <w:t xml:space="preserve">the summary) how </w:t>
      </w:r>
      <w:r w:rsidR="004814E2" w:rsidRPr="00960A9F">
        <w:rPr>
          <w:sz w:val="24"/>
          <w:szCs w:val="24"/>
        </w:rPr>
        <w:t xml:space="preserve">the Resilience Statement </w:t>
      </w:r>
      <w:r w:rsidR="00B175EB" w:rsidRPr="00960A9F">
        <w:rPr>
          <w:sz w:val="24"/>
          <w:szCs w:val="24"/>
        </w:rPr>
        <w:t xml:space="preserve">relates to existing Strategic Report requirements on quoted companies </w:t>
      </w:r>
      <w:r w:rsidR="00A32E43" w:rsidRPr="00960A9F">
        <w:rPr>
          <w:sz w:val="24"/>
          <w:szCs w:val="24"/>
        </w:rPr>
        <w:t xml:space="preserve">to set out their strategy, business model and future trends affecting the </w:t>
      </w:r>
      <w:r w:rsidR="000928F1">
        <w:rPr>
          <w:sz w:val="24"/>
          <w:szCs w:val="24"/>
        </w:rPr>
        <w:t>business.</w:t>
      </w:r>
    </w:p>
    <w:p w14:paraId="4653C565" w14:textId="77777777" w:rsidR="0053352F" w:rsidRPr="00960A9F" w:rsidRDefault="0053352F" w:rsidP="0053352F">
      <w:pPr>
        <w:pStyle w:val="ListParagraph"/>
        <w:ind w:left="426"/>
        <w:rPr>
          <w:sz w:val="24"/>
          <w:szCs w:val="24"/>
        </w:rPr>
      </w:pPr>
    </w:p>
    <w:p w14:paraId="0923289F" w14:textId="6E2D42DE" w:rsidR="007771A2" w:rsidRPr="00960A9F" w:rsidRDefault="007771A2" w:rsidP="0058077D">
      <w:pPr>
        <w:pStyle w:val="ListParagraph"/>
        <w:numPr>
          <w:ilvl w:val="0"/>
          <w:numId w:val="1"/>
        </w:numPr>
        <w:ind w:left="426"/>
        <w:rPr>
          <w:sz w:val="24"/>
          <w:szCs w:val="24"/>
        </w:rPr>
      </w:pPr>
      <w:r w:rsidRPr="00960A9F">
        <w:rPr>
          <w:sz w:val="24"/>
          <w:szCs w:val="24"/>
        </w:rPr>
        <w:t>Section 414</w:t>
      </w:r>
      <w:proofErr w:type="gramStart"/>
      <w:r w:rsidRPr="00960A9F">
        <w:rPr>
          <w:sz w:val="24"/>
          <w:szCs w:val="24"/>
        </w:rPr>
        <w:t>CD(</w:t>
      </w:r>
      <w:proofErr w:type="gramEnd"/>
      <w:r w:rsidRPr="00960A9F">
        <w:rPr>
          <w:sz w:val="24"/>
          <w:szCs w:val="24"/>
        </w:rPr>
        <w:t xml:space="preserve">4) </w:t>
      </w:r>
      <w:r w:rsidR="0053352F" w:rsidRPr="00960A9F">
        <w:rPr>
          <w:sz w:val="24"/>
          <w:szCs w:val="24"/>
        </w:rPr>
        <w:t xml:space="preserve">covers the </w:t>
      </w:r>
      <w:r w:rsidR="0053352F" w:rsidRPr="00960A9F">
        <w:rPr>
          <w:b/>
          <w:bCs/>
          <w:sz w:val="24"/>
          <w:szCs w:val="24"/>
        </w:rPr>
        <w:t>short-term section</w:t>
      </w:r>
      <w:r w:rsidR="0053352F" w:rsidRPr="00960A9F">
        <w:rPr>
          <w:sz w:val="24"/>
          <w:szCs w:val="24"/>
        </w:rPr>
        <w:t xml:space="preserve"> of the Resilience Statement.  This section must include:</w:t>
      </w:r>
    </w:p>
    <w:p w14:paraId="538F0338" w14:textId="42A47631" w:rsidR="00845F4F" w:rsidRPr="00960A9F" w:rsidRDefault="00845F4F" w:rsidP="00845F4F">
      <w:pPr>
        <w:pStyle w:val="ListParagraph"/>
        <w:numPr>
          <w:ilvl w:val="0"/>
          <w:numId w:val="11"/>
        </w:numPr>
        <w:ind w:left="1418"/>
        <w:rPr>
          <w:sz w:val="24"/>
          <w:szCs w:val="24"/>
        </w:rPr>
      </w:pPr>
      <w:r w:rsidRPr="00960A9F">
        <w:rPr>
          <w:sz w:val="24"/>
          <w:szCs w:val="24"/>
        </w:rPr>
        <w:t xml:space="preserve">the </w:t>
      </w:r>
      <w:r w:rsidRPr="00960A9F">
        <w:rPr>
          <w:b/>
          <w:bCs/>
          <w:sz w:val="24"/>
          <w:szCs w:val="24"/>
        </w:rPr>
        <w:t>time period</w:t>
      </w:r>
      <w:r w:rsidRPr="00960A9F">
        <w:rPr>
          <w:sz w:val="24"/>
          <w:szCs w:val="24"/>
        </w:rPr>
        <w:t xml:space="preserve"> chosen by the company for the short-term section, which must equal the length of the period chosen by the company for its going concern assessment</w:t>
      </w:r>
      <w:r w:rsidR="00BD35E7" w:rsidRPr="00960A9F">
        <w:rPr>
          <w:sz w:val="24"/>
          <w:szCs w:val="24"/>
        </w:rPr>
        <w:t xml:space="preserve"> with relevance to applicable accounting </w:t>
      </w:r>
      <w:proofErr w:type="gramStart"/>
      <w:r w:rsidR="00BD35E7" w:rsidRPr="00960A9F">
        <w:rPr>
          <w:sz w:val="24"/>
          <w:szCs w:val="24"/>
        </w:rPr>
        <w:t>standards</w:t>
      </w:r>
      <w:r w:rsidR="00366124">
        <w:rPr>
          <w:sz w:val="24"/>
          <w:szCs w:val="24"/>
        </w:rPr>
        <w:t>;</w:t>
      </w:r>
      <w:proofErr w:type="gramEnd"/>
    </w:p>
    <w:p w14:paraId="596B2141" w14:textId="72250F1E" w:rsidR="0053352F" w:rsidRPr="00960A9F" w:rsidRDefault="00494F0E" w:rsidP="0053352F">
      <w:pPr>
        <w:pStyle w:val="ListParagraph"/>
        <w:numPr>
          <w:ilvl w:val="0"/>
          <w:numId w:val="11"/>
        </w:numPr>
        <w:ind w:left="1418"/>
        <w:rPr>
          <w:sz w:val="24"/>
          <w:szCs w:val="24"/>
        </w:rPr>
      </w:pPr>
      <w:r w:rsidRPr="00960A9F">
        <w:rPr>
          <w:sz w:val="24"/>
          <w:szCs w:val="24"/>
        </w:rPr>
        <w:t xml:space="preserve">a </w:t>
      </w:r>
      <w:r w:rsidRPr="00960A9F">
        <w:rPr>
          <w:b/>
          <w:bCs/>
          <w:sz w:val="24"/>
          <w:szCs w:val="24"/>
        </w:rPr>
        <w:t xml:space="preserve">summary of </w:t>
      </w:r>
      <w:r w:rsidR="00732C9B" w:rsidRPr="00960A9F">
        <w:rPr>
          <w:b/>
          <w:bCs/>
          <w:sz w:val="24"/>
          <w:szCs w:val="24"/>
        </w:rPr>
        <w:t>why the directors consider the company to be a going concern</w:t>
      </w:r>
      <w:r w:rsidR="00D565F0" w:rsidRPr="00960A9F">
        <w:rPr>
          <w:sz w:val="24"/>
          <w:szCs w:val="24"/>
        </w:rPr>
        <w:t xml:space="preserve">, including </w:t>
      </w:r>
      <w:r w:rsidR="00F0717E" w:rsidRPr="00960A9F">
        <w:rPr>
          <w:sz w:val="24"/>
          <w:szCs w:val="24"/>
        </w:rPr>
        <w:t xml:space="preserve">disclosure – to the extent necessary for users’ understanding of the </w:t>
      </w:r>
      <w:r w:rsidR="00D83695" w:rsidRPr="00960A9F">
        <w:rPr>
          <w:sz w:val="24"/>
          <w:szCs w:val="24"/>
        </w:rPr>
        <w:t xml:space="preserve">company’s position </w:t>
      </w:r>
      <w:r w:rsidR="00DC3F9B" w:rsidRPr="00960A9F">
        <w:rPr>
          <w:sz w:val="24"/>
          <w:szCs w:val="24"/>
        </w:rPr>
        <w:t>–</w:t>
      </w:r>
      <w:r w:rsidR="00D83695" w:rsidRPr="00960A9F">
        <w:rPr>
          <w:sz w:val="24"/>
          <w:szCs w:val="24"/>
        </w:rPr>
        <w:t xml:space="preserve"> </w:t>
      </w:r>
      <w:r w:rsidR="00DC3F9B" w:rsidRPr="00960A9F">
        <w:rPr>
          <w:sz w:val="24"/>
          <w:szCs w:val="24"/>
        </w:rPr>
        <w:t xml:space="preserve">of any mitigating action taken by the directors to ensure that there are no material uncertainties to the company being a going </w:t>
      </w:r>
      <w:proofErr w:type="gramStart"/>
      <w:r w:rsidR="00DC3F9B" w:rsidRPr="00960A9F">
        <w:rPr>
          <w:sz w:val="24"/>
          <w:szCs w:val="24"/>
        </w:rPr>
        <w:t>concern</w:t>
      </w:r>
      <w:r w:rsidR="00366124">
        <w:rPr>
          <w:sz w:val="24"/>
          <w:szCs w:val="24"/>
        </w:rPr>
        <w:t>;</w:t>
      </w:r>
      <w:proofErr w:type="gramEnd"/>
    </w:p>
    <w:p w14:paraId="12AD577E" w14:textId="451F7D47" w:rsidR="00F81423" w:rsidRPr="00960A9F" w:rsidRDefault="002B6D7F" w:rsidP="0053352F">
      <w:pPr>
        <w:pStyle w:val="ListParagraph"/>
        <w:numPr>
          <w:ilvl w:val="0"/>
          <w:numId w:val="11"/>
        </w:numPr>
        <w:ind w:left="1418"/>
        <w:rPr>
          <w:sz w:val="24"/>
          <w:szCs w:val="24"/>
        </w:rPr>
      </w:pPr>
      <w:r w:rsidRPr="00960A9F">
        <w:rPr>
          <w:sz w:val="24"/>
          <w:szCs w:val="24"/>
        </w:rPr>
        <w:t xml:space="preserve">those </w:t>
      </w:r>
      <w:r w:rsidR="00BB5601" w:rsidRPr="00960A9F">
        <w:rPr>
          <w:sz w:val="24"/>
          <w:szCs w:val="24"/>
        </w:rPr>
        <w:t xml:space="preserve">material risks, if any, </w:t>
      </w:r>
      <w:r w:rsidRPr="00960A9F">
        <w:rPr>
          <w:sz w:val="24"/>
          <w:szCs w:val="24"/>
        </w:rPr>
        <w:t xml:space="preserve">that </w:t>
      </w:r>
      <w:r w:rsidR="00BB5601" w:rsidRPr="00960A9F">
        <w:rPr>
          <w:sz w:val="24"/>
          <w:szCs w:val="24"/>
        </w:rPr>
        <w:t>the directors believe the company must manage over the short term period</w:t>
      </w:r>
      <w:r w:rsidRPr="00960A9F">
        <w:rPr>
          <w:sz w:val="24"/>
          <w:szCs w:val="24"/>
        </w:rPr>
        <w:t xml:space="preserve">, </w:t>
      </w:r>
      <w:r w:rsidRPr="00960A9F">
        <w:rPr>
          <w:b/>
          <w:bCs/>
          <w:sz w:val="24"/>
          <w:szCs w:val="24"/>
        </w:rPr>
        <w:t xml:space="preserve">which must be determined </w:t>
      </w:r>
      <w:r w:rsidR="00B06734" w:rsidRPr="00960A9F">
        <w:rPr>
          <w:b/>
          <w:bCs/>
          <w:sz w:val="24"/>
          <w:szCs w:val="24"/>
        </w:rPr>
        <w:t>with regard to</w:t>
      </w:r>
      <w:r w:rsidR="00D00DF9" w:rsidRPr="00960A9F">
        <w:rPr>
          <w:b/>
          <w:bCs/>
          <w:sz w:val="24"/>
          <w:szCs w:val="24"/>
        </w:rPr>
        <w:t xml:space="preserve"> the matters set out in</w:t>
      </w:r>
      <w:r w:rsidR="00B06734" w:rsidRPr="00960A9F">
        <w:rPr>
          <w:b/>
          <w:bCs/>
          <w:sz w:val="24"/>
          <w:szCs w:val="24"/>
        </w:rPr>
        <w:t xml:space="preserve"> section 414</w:t>
      </w:r>
      <w:proofErr w:type="gramStart"/>
      <w:r w:rsidR="00B06734" w:rsidRPr="00960A9F">
        <w:rPr>
          <w:b/>
          <w:bCs/>
          <w:sz w:val="24"/>
          <w:szCs w:val="24"/>
        </w:rPr>
        <w:t>CD(</w:t>
      </w:r>
      <w:proofErr w:type="gramEnd"/>
      <w:r w:rsidR="00B06734" w:rsidRPr="00960A9F">
        <w:rPr>
          <w:b/>
          <w:bCs/>
          <w:sz w:val="24"/>
          <w:szCs w:val="24"/>
        </w:rPr>
        <w:t>6</w:t>
      </w:r>
      <w:r w:rsidR="00B06734" w:rsidRPr="00960A9F">
        <w:rPr>
          <w:sz w:val="24"/>
          <w:szCs w:val="24"/>
        </w:rPr>
        <w:t>)</w:t>
      </w:r>
      <w:r w:rsidR="00330F2E" w:rsidRPr="00960A9F">
        <w:rPr>
          <w:sz w:val="24"/>
          <w:szCs w:val="24"/>
        </w:rPr>
        <w:t xml:space="preserve">, and any other information that the directors believe is necessary for users to understand the company’s management of </w:t>
      </w:r>
      <w:r w:rsidR="00240915" w:rsidRPr="00960A9F">
        <w:rPr>
          <w:sz w:val="24"/>
          <w:szCs w:val="24"/>
        </w:rPr>
        <w:t>material risk over the short-term</w:t>
      </w:r>
      <w:r w:rsidR="00366124">
        <w:rPr>
          <w:sz w:val="24"/>
          <w:szCs w:val="24"/>
        </w:rPr>
        <w:t>; and</w:t>
      </w:r>
    </w:p>
    <w:p w14:paraId="5D4E3A13" w14:textId="439FB7C4" w:rsidR="00240915" w:rsidRPr="00960A9F" w:rsidRDefault="00E77103" w:rsidP="0053352F">
      <w:pPr>
        <w:pStyle w:val="ListParagraph"/>
        <w:numPr>
          <w:ilvl w:val="0"/>
          <w:numId w:val="11"/>
        </w:numPr>
        <w:ind w:left="1418"/>
        <w:rPr>
          <w:sz w:val="24"/>
          <w:szCs w:val="24"/>
        </w:rPr>
      </w:pPr>
      <w:r w:rsidRPr="00960A9F">
        <w:rPr>
          <w:sz w:val="24"/>
          <w:szCs w:val="24"/>
        </w:rPr>
        <w:t>information on the likelihood</w:t>
      </w:r>
      <w:r w:rsidR="00F2642E" w:rsidRPr="00960A9F">
        <w:rPr>
          <w:sz w:val="24"/>
          <w:szCs w:val="24"/>
        </w:rPr>
        <w:t xml:space="preserve"> and impact of the disclosed risks, the t</w:t>
      </w:r>
      <w:r w:rsidR="00C069B1" w:rsidRPr="00960A9F">
        <w:rPr>
          <w:sz w:val="24"/>
          <w:szCs w:val="24"/>
        </w:rPr>
        <w:t>ime period over which each risk may crystalise (if know)</w:t>
      </w:r>
      <w:r w:rsidR="006670CE" w:rsidRPr="00960A9F">
        <w:rPr>
          <w:sz w:val="24"/>
          <w:szCs w:val="24"/>
        </w:rPr>
        <w:t xml:space="preserve"> and any mitigating action put in place by the directors to manage each risk</w:t>
      </w:r>
      <w:r w:rsidR="00D51F23" w:rsidRPr="00960A9F">
        <w:rPr>
          <w:sz w:val="24"/>
          <w:szCs w:val="24"/>
        </w:rPr>
        <w:t>, as specified in section 414</w:t>
      </w:r>
      <w:proofErr w:type="gramStart"/>
      <w:r w:rsidR="00D51F23" w:rsidRPr="00960A9F">
        <w:rPr>
          <w:sz w:val="24"/>
          <w:szCs w:val="24"/>
        </w:rPr>
        <w:t>CD(</w:t>
      </w:r>
      <w:proofErr w:type="gramEnd"/>
      <w:r w:rsidR="00D51F23" w:rsidRPr="00960A9F">
        <w:rPr>
          <w:sz w:val="24"/>
          <w:szCs w:val="24"/>
        </w:rPr>
        <w:t>7)</w:t>
      </w:r>
      <w:r w:rsidR="00366124">
        <w:rPr>
          <w:sz w:val="24"/>
          <w:szCs w:val="24"/>
        </w:rPr>
        <w:t>.</w:t>
      </w:r>
    </w:p>
    <w:p w14:paraId="2EF54079" w14:textId="77777777" w:rsidR="00366124" w:rsidRDefault="00366124" w:rsidP="00960A9F">
      <w:pPr>
        <w:pStyle w:val="ListParagraph"/>
        <w:ind w:left="426"/>
        <w:rPr>
          <w:sz w:val="24"/>
          <w:szCs w:val="24"/>
        </w:rPr>
      </w:pPr>
    </w:p>
    <w:p w14:paraId="6CF29D93" w14:textId="5D5F6010" w:rsidR="006670CE" w:rsidRPr="00960A9F" w:rsidRDefault="006670CE" w:rsidP="0058077D">
      <w:pPr>
        <w:pStyle w:val="ListParagraph"/>
        <w:numPr>
          <w:ilvl w:val="0"/>
          <w:numId w:val="1"/>
        </w:numPr>
        <w:ind w:left="426"/>
        <w:rPr>
          <w:sz w:val="24"/>
          <w:szCs w:val="24"/>
        </w:rPr>
      </w:pPr>
      <w:r w:rsidRPr="00960A9F">
        <w:rPr>
          <w:sz w:val="24"/>
          <w:szCs w:val="24"/>
        </w:rPr>
        <w:lastRenderedPageBreak/>
        <w:t>Section 414</w:t>
      </w:r>
      <w:proofErr w:type="gramStart"/>
      <w:r w:rsidRPr="00960A9F">
        <w:rPr>
          <w:sz w:val="24"/>
          <w:szCs w:val="24"/>
        </w:rPr>
        <w:t>CD(</w:t>
      </w:r>
      <w:proofErr w:type="gramEnd"/>
      <w:r w:rsidRPr="00960A9F">
        <w:rPr>
          <w:sz w:val="24"/>
          <w:szCs w:val="24"/>
        </w:rPr>
        <w:t>5) covers the medium-term section of the Resilience Statement.   This section must include:</w:t>
      </w:r>
    </w:p>
    <w:p w14:paraId="61989E08" w14:textId="150314ED" w:rsidR="00D51F23" w:rsidRPr="00960A9F" w:rsidRDefault="006D25BC" w:rsidP="00D51F23">
      <w:pPr>
        <w:pStyle w:val="ListParagraph"/>
        <w:numPr>
          <w:ilvl w:val="0"/>
          <w:numId w:val="12"/>
        </w:numPr>
        <w:ind w:left="1418"/>
        <w:rPr>
          <w:sz w:val="24"/>
          <w:szCs w:val="24"/>
        </w:rPr>
      </w:pPr>
      <w:r w:rsidRPr="00960A9F">
        <w:rPr>
          <w:sz w:val="24"/>
          <w:szCs w:val="24"/>
        </w:rPr>
        <w:t xml:space="preserve">the </w:t>
      </w:r>
      <w:r w:rsidRPr="00960A9F">
        <w:rPr>
          <w:b/>
          <w:bCs/>
          <w:sz w:val="24"/>
          <w:szCs w:val="24"/>
        </w:rPr>
        <w:t>time period</w:t>
      </w:r>
      <w:r w:rsidRPr="00960A9F">
        <w:rPr>
          <w:sz w:val="24"/>
          <w:szCs w:val="24"/>
        </w:rPr>
        <w:t xml:space="preserve"> chosen by the company for the medium-term section, and </w:t>
      </w:r>
      <w:r w:rsidRPr="00960A9F">
        <w:rPr>
          <w:b/>
          <w:bCs/>
          <w:sz w:val="24"/>
          <w:szCs w:val="24"/>
        </w:rPr>
        <w:t xml:space="preserve">how it aligns with the company’s </w:t>
      </w:r>
      <w:r w:rsidR="00672CCD" w:rsidRPr="00960A9F">
        <w:rPr>
          <w:b/>
          <w:bCs/>
          <w:sz w:val="24"/>
          <w:szCs w:val="24"/>
        </w:rPr>
        <w:t>strategy and business investment cycle</w:t>
      </w:r>
      <w:r w:rsidR="00E132DC" w:rsidRPr="00960A9F">
        <w:rPr>
          <w:sz w:val="24"/>
          <w:szCs w:val="24"/>
        </w:rPr>
        <w:t xml:space="preserve"> (on the basis that strategic planning and</w:t>
      </w:r>
      <w:r w:rsidR="00F109C1" w:rsidRPr="00960A9F">
        <w:rPr>
          <w:sz w:val="24"/>
          <w:szCs w:val="24"/>
        </w:rPr>
        <w:t xml:space="preserve"> future business investment should be informed by </w:t>
      </w:r>
      <w:r w:rsidR="0024114D" w:rsidRPr="00960A9F">
        <w:rPr>
          <w:sz w:val="24"/>
          <w:szCs w:val="24"/>
        </w:rPr>
        <w:t xml:space="preserve">material risks </w:t>
      </w:r>
      <w:r w:rsidR="004A7432" w:rsidRPr="00960A9F">
        <w:rPr>
          <w:sz w:val="24"/>
          <w:szCs w:val="24"/>
        </w:rPr>
        <w:t>that may arise when the strategy and investment decisions are implemented</w:t>
      </w:r>
      <w:proofErr w:type="gramStart"/>
      <w:r w:rsidR="002C0CFB" w:rsidRPr="00960A9F">
        <w:rPr>
          <w:sz w:val="24"/>
          <w:szCs w:val="24"/>
        </w:rPr>
        <w:t>)</w:t>
      </w:r>
      <w:r w:rsidR="00F44220">
        <w:rPr>
          <w:sz w:val="24"/>
          <w:szCs w:val="24"/>
        </w:rPr>
        <w:t>;</w:t>
      </w:r>
      <w:proofErr w:type="gramEnd"/>
    </w:p>
    <w:p w14:paraId="22C8AC2C" w14:textId="61E859B1" w:rsidR="00D51F23" w:rsidRPr="00960A9F" w:rsidRDefault="00D51F23" w:rsidP="00D51F23">
      <w:pPr>
        <w:pStyle w:val="ListParagraph"/>
        <w:numPr>
          <w:ilvl w:val="0"/>
          <w:numId w:val="12"/>
        </w:numPr>
        <w:ind w:left="1418"/>
        <w:rPr>
          <w:sz w:val="24"/>
          <w:szCs w:val="24"/>
        </w:rPr>
      </w:pPr>
      <w:r w:rsidRPr="00960A9F">
        <w:rPr>
          <w:sz w:val="24"/>
          <w:szCs w:val="24"/>
        </w:rPr>
        <w:t xml:space="preserve">those material risks, if any, that the directors believe the company must manage over the medium-term period – </w:t>
      </w:r>
      <w:r w:rsidRPr="00960A9F">
        <w:rPr>
          <w:b/>
          <w:bCs/>
          <w:sz w:val="24"/>
          <w:szCs w:val="24"/>
        </w:rPr>
        <w:t xml:space="preserve">as with the short-term section, the determination of those risks must have regard to </w:t>
      </w:r>
      <w:r w:rsidR="00D00DF9" w:rsidRPr="00960A9F">
        <w:rPr>
          <w:b/>
          <w:bCs/>
          <w:sz w:val="24"/>
          <w:szCs w:val="24"/>
        </w:rPr>
        <w:t xml:space="preserve">the matters set out in </w:t>
      </w:r>
      <w:r w:rsidRPr="00960A9F">
        <w:rPr>
          <w:b/>
          <w:bCs/>
          <w:sz w:val="24"/>
          <w:szCs w:val="24"/>
        </w:rPr>
        <w:t>section 414</w:t>
      </w:r>
      <w:proofErr w:type="gramStart"/>
      <w:r w:rsidRPr="00960A9F">
        <w:rPr>
          <w:b/>
          <w:bCs/>
          <w:sz w:val="24"/>
          <w:szCs w:val="24"/>
        </w:rPr>
        <w:t>CD(</w:t>
      </w:r>
      <w:proofErr w:type="gramEnd"/>
      <w:r w:rsidRPr="00960A9F">
        <w:rPr>
          <w:b/>
          <w:bCs/>
          <w:sz w:val="24"/>
          <w:szCs w:val="24"/>
        </w:rPr>
        <w:t>6)</w:t>
      </w:r>
      <w:r w:rsidRPr="00960A9F">
        <w:rPr>
          <w:sz w:val="24"/>
          <w:szCs w:val="24"/>
        </w:rPr>
        <w:t xml:space="preserve"> - and any other information that the directors believe is necessary for users to understand the company’s management of material risk over the short-term</w:t>
      </w:r>
      <w:r w:rsidR="00D74370">
        <w:rPr>
          <w:sz w:val="24"/>
          <w:szCs w:val="24"/>
        </w:rPr>
        <w:t>;</w:t>
      </w:r>
    </w:p>
    <w:p w14:paraId="74A512FC" w14:textId="456BF99E" w:rsidR="006F7170" w:rsidRPr="00960A9F" w:rsidRDefault="006F7170" w:rsidP="006F7170">
      <w:pPr>
        <w:pStyle w:val="ListParagraph"/>
        <w:numPr>
          <w:ilvl w:val="0"/>
          <w:numId w:val="12"/>
        </w:numPr>
        <w:ind w:left="1418"/>
        <w:rPr>
          <w:sz w:val="24"/>
          <w:szCs w:val="24"/>
        </w:rPr>
      </w:pPr>
      <w:r w:rsidRPr="00960A9F">
        <w:rPr>
          <w:sz w:val="24"/>
          <w:szCs w:val="24"/>
        </w:rPr>
        <w:t>information on the likelihood and impact of the disclosed risks, the time period over which each risk may crystalise (if know) and any mitigating action put in place by the directors to manage each risk, as specified in section 414</w:t>
      </w:r>
      <w:proofErr w:type="gramStart"/>
      <w:r w:rsidRPr="00960A9F">
        <w:rPr>
          <w:sz w:val="24"/>
          <w:szCs w:val="24"/>
        </w:rPr>
        <w:t>CD(</w:t>
      </w:r>
      <w:proofErr w:type="gramEnd"/>
      <w:r w:rsidRPr="00960A9F">
        <w:rPr>
          <w:sz w:val="24"/>
          <w:szCs w:val="24"/>
        </w:rPr>
        <w:t>7)</w:t>
      </w:r>
      <w:r w:rsidR="00D74370">
        <w:rPr>
          <w:sz w:val="24"/>
          <w:szCs w:val="24"/>
        </w:rPr>
        <w:t>;</w:t>
      </w:r>
    </w:p>
    <w:p w14:paraId="1E960DC8" w14:textId="5D08999A" w:rsidR="00A43967" w:rsidRPr="00960A9F" w:rsidRDefault="0043020D" w:rsidP="00D51F23">
      <w:pPr>
        <w:pStyle w:val="ListParagraph"/>
        <w:numPr>
          <w:ilvl w:val="0"/>
          <w:numId w:val="12"/>
        </w:numPr>
        <w:ind w:left="1418"/>
        <w:rPr>
          <w:sz w:val="24"/>
          <w:szCs w:val="24"/>
        </w:rPr>
      </w:pPr>
      <w:r w:rsidRPr="00960A9F">
        <w:rPr>
          <w:sz w:val="24"/>
          <w:szCs w:val="24"/>
        </w:rPr>
        <w:t xml:space="preserve">an </w:t>
      </w:r>
      <w:r w:rsidRPr="00960A9F">
        <w:rPr>
          <w:b/>
          <w:bCs/>
          <w:sz w:val="24"/>
          <w:szCs w:val="24"/>
        </w:rPr>
        <w:t xml:space="preserve">assessment of </w:t>
      </w:r>
      <w:r w:rsidR="00315F8C" w:rsidRPr="00960A9F">
        <w:rPr>
          <w:b/>
          <w:bCs/>
          <w:sz w:val="24"/>
          <w:szCs w:val="24"/>
        </w:rPr>
        <w:t>the company’s prospects and likelihood that it will continue</w:t>
      </w:r>
      <w:r w:rsidR="008F3C17" w:rsidRPr="00960A9F">
        <w:rPr>
          <w:b/>
          <w:bCs/>
          <w:sz w:val="24"/>
          <w:szCs w:val="24"/>
        </w:rPr>
        <w:t xml:space="preserve"> to operate and meet its liabilities over the medium-term period</w:t>
      </w:r>
      <w:r w:rsidR="00B7731B" w:rsidRPr="00960A9F">
        <w:rPr>
          <w:sz w:val="24"/>
          <w:szCs w:val="24"/>
        </w:rPr>
        <w:t xml:space="preserve"> (</w:t>
      </w:r>
      <w:r w:rsidR="00A80D41" w:rsidRPr="00960A9F">
        <w:rPr>
          <w:sz w:val="24"/>
          <w:szCs w:val="24"/>
        </w:rPr>
        <w:t xml:space="preserve">this is an adaptation of </w:t>
      </w:r>
      <w:r w:rsidR="00B7731B" w:rsidRPr="00960A9F">
        <w:rPr>
          <w:sz w:val="24"/>
          <w:szCs w:val="24"/>
        </w:rPr>
        <w:t>the existing ‘Viability Statement’ provided by premium listed companies under the UK Corporate Governance Code</w:t>
      </w:r>
      <w:r w:rsidR="00A80D41" w:rsidRPr="00960A9F">
        <w:rPr>
          <w:sz w:val="24"/>
          <w:szCs w:val="24"/>
        </w:rPr>
        <w:t xml:space="preserve"> – the Government Response stated that the existing Code provision is likely to be removed</w:t>
      </w:r>
      <w:r w:rsidR="0060581F" w:rsidRPr="00960A9F">
        <w:rPr>
          <w:sz w:val="24"/>
          <w:szCs w:val="24"/>
        </w:rPr>
        <w:t>, subject to consultation on a revised Code in due course</w:t>
      </w:r>
      <w:r w:rsidR="00A80D41" w:rsidRPr="00960A9F">
        <w:rPr>
          <w:sz w:val="24"/>
          <w:szCs w:val="24"/>
        </w:rPr>
        <w:t>)</w:t>
      </w:r>
      <w:r w:rsidR="00D74370">
        <w:rPr>
          <w:sz w:val="24"/>
          <w:szCs w:val="24"/>
        </w:rPr>
        <w:t>; and</w:t>
      </w:r>
    </w:p>
    <w:p w14:paraId="17BBFD1B" w14:textId="3BECE049" w:rsidR="00B7731B" w:rsidRPr="00960A9F" w:rsidRDefault="00B7731B" w:rsidP="00B7731B">
      <w:pPr>
        <w:pStyle w:val="ListParagraph"/>
        <w:numPr>
          <w:ilvl w:val="0"/>
          <w:numId w:val="12"/>
        </w:numPr>
        <w:ind w:left="1418"/>
        <w:rPr>
          <w:sz w:val="24"/>
          <w:szCs w:val="24"/>
        </w:rPr>
      </w:pPr>
      <w:r w:rsidRPr="00960A9F">
        <w:rPr>
          <w:sz w:val="24"/>
          <w:szCs w:val="24"/>
        </w:rPr>
        <w:t>a summary description of at least one</w:t>
      </w:r>
      <w:r w:rsidRPr="00960A9F">
        <w:rPr>
          <w:b/>
          <w:bCs/>
          <w:sz w:val="24"/>
          <w:szCs w:val="24"/>
        </w:rPr>
        <w:t xml:space="preserve"> reverse stress test </w:t>
      </w:r>
      <w:r w:rsidR="00A52A8F" w:rsidRPr="00960A9F">
        <w:rPr>
          <w:sz w:val="24"/>
          <w:szCs w:val="24"/>
        </w:rPr>
        <w:t xml:space="preserve">that </w:t>
      </w:r>
      <w:r w:rsidRPr="00960A9F">
        <w:rPr>
          <w:sz w:val="24"/>
          <w:szCs w:val="24"/>
        </w:rPr>
        <w:t>the company has carried out, which identifies an adverse combination of circumstances in which the business would fail and sets out any mitigating action put in place as result of the test</w:t>
      </w:r>
    </w:p>
    <w:p w14:paraId="2DA7C1A1" w14:textId="4F0A6538" w:rsidR="00B7731B" w:rsidRPr="00960A9F" w:rsidRDefault="00B7731B" w:rsidP="00564E91">
      <w:pPr>
        <w:pStyle w:val="ListParagraph"/>
        <w:ind w:left="426"/>
        <w:rPr>
          <w:sz w:val="24"/>
          <w:szCs w:val="24"/>
        </w:rPr>
      </w:pPr>
    </w:p>
    <w:p w14:paraId="558D0914" w14:textId="6A1AFC38" w:rsidR="00564E91" w:rsidRPr="00960A9F" w:rsidRDefault="00564E91" w:rsidP="0058077D">
      <w:pPr>
        <w:pStyle w:val="ListParagraph"/>
        <w:numPr>
          <w:ilvl w:val="0"/>
          <w:numId w:val="1"/>
        </w:numPr>
        <w:ind w:left="426"/>
        <w:rPr>
          <w:sz w:val="24"/>
          <w:szCs w:val="24"/>
        </w:rPr>
      </w:pPr>
      <w:r w:rsidRPr="00960A9F">
        <w:rPr>
          <w:sz w:val="24"/>
          <w:szCs w:val="24"/>
        </w:rPr>
        <w:t>Section 414CD(</w:t>
      </w:r>
      <w:r w:rsidR="007D1A9E" w:rsidRPr="00960A9F">
        <w:rPr>
          <w:sz w:val="24"/>
          <w:szCs w:val="24"/>
        </w:rPr>
        <w:t xml:space="preserve">8) covers the </w:t>
      </w:r>
      <w:r w:rsidR="007D1A9E" w:rsidRPr="00960A9F">
        <w:rPr>
          <w:b/>
          <w:bCs/>
          <w:sz w:val="24"/>
          <w:szCs w:val="24"/>
        </w:rPr>
        <w:t>long-term section</w:t>
      </w:r>
      <w:r w:rsidR="007D1A9E" w:rsidRPr="00960A9F">
        <w:rPr>
          <w:sz w:val="24"/>
          <w:szCs w:val="24"/>
        </w:rPr>
        <w:t xml:space="preserve"> of the Resilience Statement.  </w:t>
      </w:r>
      <w:r w:rsidR="002042EB" w:rsidRPr="00960A9F">
        <w:rPr>
          <w:sz w:val="24"/>
          <w:szCs w:val="24"/>
        </w:rPr>
        <w:t xml:space="preserve"> Beyond a requirement to state what time period has been chosen for this section, </w:t>
      </w:r>
      <w:r w:rsidR="001B7D0C" w:rsidRPr="00960A9F">
        <w:rPr>
          <w:sz w:val="24"/>
          <w:szCs w:val="24"/>
        </w:rPr>
        <w:t xml:space="preserve">this section is less prescriptive and </w:t>
      </w:r>
      <w:r w:rsidR="00351464" w:rsidRPr="00960A9F">
        <w:rPr>
          <w:sz w:val="24"/>
          <w:szCs w:val="24"/>
        </w:rPr>
        <w:t xml:space="preserve">simply seeks a </w:t>
      </w:r>
      <w:r w:rsidR="00E4580E" w:rsidRPr="00960A9F">
        <w:rPr>
          <w:sz w:val="24"/>
          <w:szCs w:val="24"/>
        </w:rPr>
        <w:t>high-level</w:t>
      </w:r>
      <w:r w:rsidR="00351464" w:rsidRPr="00960A9F">
        <w:rPr>
          <w:sz w:val="24"/>
          <w:szCs w:val="24"/>
        </w:rPr>
        <w:t xml:space="preserve"> summary of </w:t>
      </w:r>
      <w:r w:rsidR="009A444B" w:rsidRPr="00960A9F">
        <w:rPr>
          <w:sz w:val="24"/>
          <w:szCs w:val="24"/>
        </w:rPr>
        <w:t xml:space="preserve">long-term trends and factors that may threaten the company’s business model, and any steps planned </w:t>
      </w:r>
      <w:r w:rsidR="006D38F7" w:rsidRPr="00960A9F">
        <w:rPr>
          <w:sz w:val="24"/>
          <w:szCs w:val="24"/>
        </w:rPr>
        <w:t>to manage such challenges.</w:t>
      </w:r>
    </w:p>
    <w:p w14:paraId="284ACED5" w14:textId="2CD8806A" w:rsidR="00410379" w:rsidRPr="00960A9F" w:rsidRDefault="00410379" w:rsidP="00410379">
      <w:pPr>
        <w:pStyle w:val="ListParagraph"/>
        <w:ind w:left="426"/>
        <w:rPr>
          <w:sz w:val="24"/>
          <w:szCs w:val="24"/>
        </w:rPr>
      </w:pPr>
    </w:p>
    <w:p w14:paraId="3F0AA992" w14:textId="14D388BE" w:rsidR="006D38F7" w:rsidRPr="00960A9F" w:rsidRDefault="006D38F7" w:rsidP="006D38F7">
      <w:pPr>
        <w:pStyle w:val="ListParagraph"/>
        <w:ind w:left="0"/>
        <w:rPr>
          <w:sz w:val="24"/>
          <w:szCs w:val="24"/>
          <w:u w:val="single"/>
        </w:rPr>
      </w:pPr>
      <w:r w:rsidRPr="00960A9F">
        <w:rPr>
          <w:sz w:val="24"/>
          <w:szCs w:val="24"/>
          <w:u w:val="single"/>
        </w:rPr>
        <w:t>Audit and Assurance Policy Statement</w:t>
      </w:r>
    </w:p>
    <w:p w14:paraId="12319E18" w14:textId="77777777" w:rsidR="006D38F7" w:rsidRPr="00960A9F" w:rsidRDefault="006D38F7" w:rsidP="006D38F7">
      <w:pPr>
        <w:pStyle w:val="ListParagraph"/>
        <w:ind w:left="0"/>
        <w:rPr>
          <w:sz w:val="24"/>
          <w:szCs w:val="24"/>
          <w:u w:val="single"/>
        </w:rPr>
      </w:pPr>
    </w:p>
    <w:p w14:paraId="731ACF88" w14:textId="77777777" w:rsidR="002507FE" w:rsidRDefault="008D2493" w:rsidP="0058077D">
      <w:pPr>
        <w:pStyle w:val="ListParagraph"/>
        <w:numPr>
          <w:ilvl w:val="0"/>
          <w:numId w:val="1"/>
        </w:numPr>
        <w:ind w:left="426"/>
        <w:rPr>
          <w:sz w:val="24"/>
          <w:szCs w:val="24"/>
        </w:rPr>
      </w:pPr>
      <w:r w:rsidRPr="00960A9F">
        <w:rPr>
          <w:sz w:val="24"/>
          <w:szCs w:val="24"/>
        </w:rPr>
        <w:t>As set out in Chapter 3.2 of the Government Response, the Audit and Assurance Policy</w:t>
      </w:r>
      <w:r w:rsidR="00626059" w:rsidRPr="00960A9F">
        <w:rPr>
          <w:sz w:val="24"/>
          <w:szCs w:val="24"/>
        </w:rPr>
        <w:t xml:space="preserve"> (AAP)</w:t>
      </w:r>
      <w:r w:rsidRPr="00960A9F">
        <w:rPr>
          <w:sz w:val="24"/>
          <w:szCs w:val="24"/>
        </w:rPr>
        <w:t xml:space="preserve"> </w:t>
      </w:r>
      <w:r w:rsidR="00E86CE7" w:rsidRPr="00960A9F">
        <w:rPr>
          <w:sz w:val="24"/>
          <w:szCs w:val="24"/>
        </w:rPr>
        <w:t xml:space="preserve">is intended to help users understand </w:t>
      </w:r>
      <w:r w:rsidR="000C4CE8" w:rsidRPr="00960A9F">
        <w:rPr>
          <w:sz w:val="24"/>
          <w:szCs w:val="24"/>
        </w:rPr>
        <w:t>a company’s plans</w:t>
      </w:r>
      <w:r w:rsidR="00E86CE7" w:rsidRPr="00960A9F">
        <w:rPr>
          <w:sz w:val="24"/>
          <w:szCs w:val="24"/>
        </w:rPr>
        <w:t xml:space="preserve"> for </w:t>
      </w:r>
      <w:r w:rsidR="00E4580E" w:rsidRPr="00960A9F">
        <w:rPr>
          <w:sz w:val="24"/>
          <w:szCs w:val="24"/>
        </w:rPr>
        <w:t>assuring</w:t>
      </w:r>
      <w:r w:rsidR="002F645A" w:rsidRPr="00960A9F">
        <w:rPr>
          <w:sz w:val="24"/>
          <w:szCs w:val="24"/>
        </w:rPr>
        <w:t xml:space="preserve"> the </w:t>
      </w:r>
      <w:r w:rsidR="00882DDD" w:rsidRPr="00960A9F">
        <w:rPr>
          <w:sz w:val="24"/>
          <w:szCs w:val="24"/>
        </w:rPr>
        <w:t>information in its annual report (and any half yearly reports)</w:t>
      </w:r>
      <w:r w:rsidR="000C4CE8" w:rsidRPr="00960A9F">
        <w:rPr>
          <w:sz w:val="24"/>
          <w:szCs w:val="24"/>
        </w:rPr>
        <w:t xml:space="preserve"> </w:t>
      </w:r>
      <w:r w:rsidR="002F645A" w:rsidRPr="00960A9F">
        <w:rPr>
          <w:sz w:val="24"/>
          <w:szCs w:val="24"/>
        </w:rPr>
        <w:t>beyond the financial statements</w:t>
      </w:r>
      <w:r w:rsidR="009303BB" w:rsidRPr="00960A9F">
        <w:rPr>
          <w:sz w:val="24"/>
          <w:szCs w:val="24"/>
        </w:rPr>
        <w:t>, such as reporting on risk and strategy</w:t>
      </w:r>
      <w:r w:rsidR="00682CD8" w:rsidRPr="00960A9F">
        <w:rPr>
          <w:sz w:val="24"/>
          <w:szCs w:val="24"/>
        </w:rPr>
        <w:t xml:space="preserve">.   </w:t>
      </w:r>
      <w:r w:rsidR="00682CD8" w:rsidRPr="00960A9F">
        <w:rPr>
          <w:b/>
          <w:bCs/>
          <w:sz w:val="24"/>
          <w:szCs w:val="24"/>
        </w:rPr>
        <w:t>Assurance of such information may be internal only, or may include independent assurance</w:t>
      </w:r>
      <w:r w:rsidR="00986D41" w:rsidRPr="00960A9F">
        <w:rPr>
          <w:b/>
          <w:bCs/>
          <w:sz w:val="24"/>
          <w:szCs w:val="24"/>
        </w:rPr>
        <w:t xml:space="preserve">.  </w:t>
      </w:r>
      <w:r w:rsidR="00986D41" w:rsidRPr="00960A9F">
        <w:rPr>
          <w:sz w:val="24"/>
          <w:szCs w:val="24"/>
        </w:rPr>
        <w:t xml:space="preserve"> (</w:t>
      </w:r>
      <w:r w:rsidR="001474C7">
        <w:rPr>
          <w:sz w:val="24"/>
          <w:szCs w:val="24"/>
        </w:rPr>
        <w:t>T</w:t>
      </w:r>
      <w:r w:rsidR="0065520B" w:rsidRPr="00960A9F">
        <w:rPr>
          <w:sz w:val="24"/>
          <w:szCs w:val="24"/>
        </w:rPr>
        <w:t>he statutory auditor is obliged to check such information</w:t>
      </w:r>
      <w:r w:rsidR="00986D41" w:rsidRPr="00960A9F">
        <w:rPr>
          <w:sz w:val="24"/>
          <w:szCs w:val="24"/>
        </w:rPr>
        <w:t xml:space="preserve"> </w:t>
      </w:r>
      <w:r w:rsidR="0065520B" w:rsidRPr="00960A9F">
        <w:rPr>
          <w:sz w:val="24"/>
          <w:szCs w:val="24"/>
        </w:rPr>
        <w:t>for its</w:t>
      </w:r>
      <w:r w:rsidR="00986D41" w:rsidRPr="00960A9F">
        <w:rPr>
          <w:sz w:val="24"/>
          <w:szCs w:val="24"/>
        </w:rPr>
        <w:t xml:space="preserve"> legal compliance </w:t>
      </w:r>
      <w:r w:rsidR="0065520B" w:rsidRPr="00960A9F">
        <w:rPr>
          <w:sz w:val="24"/>
          <w:szCs w:val="24"/>
        </w:rPr>
        <w:t xml:space="preserve">with reporting requirements </w:t>
      </w:r>
      <w:r w:rsidR="00986D41" w:rsidRPr="00960A9F">
        <w:rPr>
          <w:sz w:val="24"/>
          <w:szCs w:val="24"/>
        </w:rPr>
        <w:t xml:space="preserve">and material consistency with the financial statements, but </w:t>
      </w:r>
      <w:r w:rsidR="0065520B" w:rsidRPr="00960A9F">
        <w:rPr>
          <w:sz w:val="24"/>
          <w:szCs w:val="24"/>
        </w:rPr>
        <w:t xml:space="preserve">it </w:t>
      </w:r>
      <w:r w:rsidR="00986D41" w:rsidRPr="00960A9F">
        <w:rPr>
          <w:sz w:val="24"/>
          <w:szCs w:val="24"/>
        </w:rPr>
        <w:t xml:space="preserve">is not </w:t>
      </w:r>
      <w:r w:rsidR="00986D41" w:rsidRPr="00960A9F">
        <w:rPr>
          <w:sz w:val="24"/>
          <w:szCs w:val="24"/>
        </w:rPr>
        <w:lastRenderedPageBreak/>
        <w:t xml:space="preserve">subject to the formal assurance that the statutory audit provides for the financial statements). </w:t>
      </w:r>
      <w:r w:rsidR="00AE7E76" w:rsidRPr="00960A9F">
        <w:rPr>
          <w:sz w:val="24"/>
          <w:szCs w:val="24"/>
        </w:rPr>
        <w:t xml:space="preserve">  </w:t>
      </w:r>
    </w:p>
    <w:p w14:paraId="036ADA60" w14:textId="77777777" w:rsidR="002507FE" w:rsidRDefault="002507FE" w:rsidP="002507FE">
      <w:pPr>
        <w:pStyle w:val="ListParagraph"/>
        <w:ind w:left="426"/>
        <w:rPr>
          <w:sz w:val="24"/>
          <w:szCs w:val="24"/>
        </w:rPr>
      </w:pPr>
    </w:p>
    <w:p w14:paraId="5284B54D" w14:textId="1C35AB9A" w:rsidR="006D38F7" w:rsidRPr="00960A9F" w:rsidRDefault="00626059" w:rsidP="0058077D">
      <w:pPr>
        <w:pStyle w:val="ListParagraph"/>
        <w:numPr>
          <w:ilvl w:val="0"/>
          <w:numId w:val="1"/>
        </w:numPr>
        <w:ind w:left="426"/>
        <w:rPr>
          <w:sz w:val="24"/>
          <w:szCs w:val="24"/>
        </w:rPr>
      </w:pPr>
      <w:r w:rsidRPr="00960A9F">
        <w:rPr>
          <w:sz w:val="24"/>
          <w:szCs w:val="24"/>
        </w:rPr>
        <w:t xml:space="preserve">The </w:t>
      </w:r>
      <w:r w:rsidR="000F14CD">
        <w:rPr>
          <w:sz w:val="24"/>
          <w:szCs w:val="24"/>
        </w:rPr>
        <w:t>draft</w:t>
      </w:r>
      <w:r w:rsidRPr="00960A9F">
        <w:rPr>
          <w:sz w:val="24"/>
          <w:szCs w:val="24"/>
        </w:rPr>
        <w:t xml:space="preserve"> regulations add a new </w:t>
      </w:r>
      <w:r w:rsidR="00AE7E76" w:rsidRPr="00960A9F">
        <w:rPr>
          <w:sz w:val="24"/>
          <w:szCs w:val="24"/>
        </w:rPr>
        <w:t>section 414CE</w:t>
      </w:r>
      <w:r w:rsidRPr="00960A9F">
        <w:rPr>
          <w:sz w:val="24"/>
          <w:szCs w:val="24"/>
        </w:rPr>
        <w:t xml:space="preserve"> </w:t>
      </w:r>
      <w:r w:rsidR="00AE7E76" w:rsidRPr="00960A9F">
        <w:rPr>
          <w:sz w:val="24"/>
          <w:szCs w:val="24"/>
        </w:rPr>
        <w:t xml:space="preserve"> to the Companies Act, which provide for the AAP statement to be included within the </w:t>
      </w:r>
      <w:r w:rsidR="00F41A48">
        <w:rPr>
          <w:sz w:val="24"/>
          <w:szCs w:val="24"/>
        </w:rPr>
        <w:t>Strategic Report</w:t>
      </w:r>
      <w:r w:rsidR="00344A3A">
        <w:rPr>
          <w:sz w:val="24"/>
          <w:szCs w:val="24"/>
        </w:rPr>
        <w:t>, although views are welcomed on whether it may be more appropriate to include the AAP statement in the Directors’ Report</w:t>
      </w:r>
      <w:r w:rsidR="00F41A48">
        <w:rPr>
          <w:sz w:val="24"/>
          <w:szCs w:val="24"/>
        </w:rPr>
        <w:t xml:space="preserve">. </w:t>
      </w:r>
      <w:r w:rsidR="002507FE">
        <w:rPr>
          <w:sz w:val="24"/>
          <w:szCs w:val="24"/>
        </w:rPr>
        <w:t xml:space="preserve">  On the one hand, the AAP statement is a </w:t>
      </w:r>
      <w:r w:rsidR="009A610D">
        <w:rPr>
          <w:sz w:val="24"/>
          <w:szCs w:val="24"/>
        </w:rPr>
        <w:t>forward-looking</w:t>
      </w:r>
      <w:r w:rsidR="002507FE">
        <w:rPr>
          <w:sz w:val="24"/>
          <w:szCs w:val="24"/>
        </w:rPr>
        <w:t xml:space="preserve"> document</w:t>
      </w:r>
      <w:r w:rsidR="00F53609">
        <w:rPr>
          <w:sz w:val="24"/>
          <w:szCs w:val="24"/>
        </w:rPr>
        <w:t xml:space="preserve"> which </w:t>
      </w:r>
      <w:r w:rsidR="00782939">
        <w:rPr>
          <w:sz w:val="24"/>
          <w:szCs w:val="24"/>
        </w:rPr>
        <w:t>may therefore fit</w:t>
      </w:r>
      <w:r w:rsidR="00F53609">
        <w:rPr>
          <w:sz w:val="24"/>
          <w:szCs w:val="24"/>
        </w:rPr>
        <w:t xml:space="preserve"> with the Strategic Report; on the other hand, it </w:t>
      </w:r>
      <w:r w:rsidR="004F33BD">
        <w:rPr>
          <w:sz w:val="24"/>
          <w:szCs w:val="24"/>
        </w:rPr>
        <w:t>is focused on how directors are helping</w:t>
      </w:r>
      <w:r w:rsidR="00386629">
        <w:rPr>
          <w:sz w:val="24"/>
          <w:szCs w:val="24"/>
        </w:rPr>
        <w:t xml:space="preserve"> fulfil their duties to provide good corporate reporting and so may </w:t>
      </w:r>
      <w:r w:rsidR="001425FE">
        <w:rPr>
          <w:sz w:val="24"/>
          <w:szCs w:val="24"/>
        </w:rPr>
        <w:t>equally work in the Directors Report.</w:t>
      </w:r>
      <w:r w:rsidR="001425FE">
        <w:rPr>
          <w:rStyle w:val="FootnoteReference"/>
          <w:sz w:val="24"/>
          <w:szCs w:val="24"/>
        </w:rPr>
        <w:footnoteReference w:id="4"/>
      </w:r>
    </w:p>
    <w:p w14:paraId="46567E70" w14:textId="59D814E1" w:rsidR="00AE7E76" w:rsidRPr="00960A9F" w:rsidRDefault="00AE7E76" w:rsidP="00AE7E76">
      <w:pPr>
        <w:pStyle w:val="ListParagraph"/>
        <w:ind w:left="426"/>
        <w:rPr>
          <w:sz w:val="24"/>
          <w:szCs w:val="24"/>
        </w:rPr>
      </w:pPr>
    </w:p>
    <w:p w14:paraId="26EB6007" w14:textId="24D4E0AA" w:rsidR="00AE7E76" w:rsidRPr="00960A9F" w:rsidRDefault="00F53D3D" w:rsidP="0058077D">
      <w:pPr>
        <w:pStyle w:val="ListParagraph"/>
        <w:numPr>
          <w:ilvl w:val="0"/>
          <w:numId w:val="1"/>
        </w:numPr>
        <w:ind w:left="426"/>
        <w:rPr>
          <w:sz w:val="24"/>
          <w:szCs w:val="24"/>
        </w:rPr>
      </w:pPr>
      <w:r w:rsidRPr="00960A9F">
        <w:rPr>
          <w:sz w:val="24"/>
          <w:szCs w:val="24"/>
        </w:rPr>
        <w:t xml:space="preserve">Section 414CE(1)(a) to (d) cover the </w:t>
      </w:r>
      <w:r w:rsidR="001A621B" w:rsidRPr="00960A9F">
        <w:rPr>
          <w:sz w:val="24"/>
          <w:szCs w:val="24"/>
        </w:rPr>
        <w:t xml:space="preserve">company’s plans for internal assurance of information, including </w:t>
      </w:r>
      <w:r w:rsidR="00170867" w:rsidRPr="00960A9F">
        <w:rPr>
          <w:sz w:val="24"/>
          <w:szCs w:val="24"/>
        </w:rPr>
        <w:t xml:space="preserve">how management conclusions and judgements can be challenged internally, and what plans – if any – the company has to strengthen its internal audit function over the next three years.  </w:t>
      </w:r>
    </w:p>
    <w:p w14:paraId="11D6E6E3" w14:textId="77777777" w:rsidR="006B1B2F" w:rsidRPr="00960A9F" w:rsidRDefault="006B1B2F" w:rsidP="006B1B2F">
      <w:pPr>
        <w:pStyle w:val="ListParagraph"/>
        <w:rPr>
          <w:sz w:val="24"/>
          <w:szCs w:val="24"/>
        </w:rPr>
      </w:pPr>
    </w:p>
    <w:p w14:paraId="395BCD11" w14:textId="1301CA90" w:rsidR="006B1B2F" w:rsidRPr="00960A9F" w:rsidRDefault="006B1B2F" w:rsidP="0058077D">
      <w:pPr>
        <w:pStyle w:val="ListParagraph"/>
        <w:numPr>
          <w:ilvl w:val="0"/>
          <w:numId w:val="1"/>
        </w:numPr>
        <w:ind w:left="426"/>
        <w:rPr>
          <w:sz w:val="24"/>
          <w:szCs w:val="24"/>
        </w:rPr>
      </w:pPr>
      <w:r w:rsidRPr="00960A9F">
        <w:rPr>
          <w:sz w:val="24"/>
          <w:szCs w:val="24"/>
        </w:rPr>
        <w:t xml:space="preserve">Section 414CE(1)(e) &amp; (f) require the company to set out whether, and if so how, it plans to seek any independent assurance </w:t>
      </w:r>
      <w:r w:rsidR="00214DF8" w:rsidRPr="00960A9F">
        <w:rPr>
          <w:sz w:val="24"/>
          <w:szCs w:val="24"/>
        </w:rPr>
        <w:t xml:space="preserve">of any annual or half-yearly </w:t>
      </w:r>
      <w:r w:rsidR="00A86BFF" w:rsidRPr="00960A9F">
        <w:rPr>
          <w:sz w:val="24"/>
          <w:szCs w:val="24"/>
        </w:rPr>
        <w:t xml:space="preserve">reporting over the next three years.   In doing so, </w:t>
      </w:r>
      <w:r w:rsidR="00ED5108" w:rsidRPr="00960A9F">
        <w:rPr>
          <w:sz w:val="24"/>
          <w:szCs w:val="24"/>
        </w:rPr>
        <w:t xml:space="preserve">companies are asked to state specifically whether or not they plan any independent assurance over the company’s Resilience Statement, and/or over the effectiveness of the company’s internal controls over financial reporting.   </w:t>
      </w:r>
      <w:r w:rsidR="00D0577B" w:rsidRPr="00960A9F">
        <w:rPr>
          <w:sz w:val="24"/>
          <w:szCs w:val="24"/>
        </w:rPr>
        <w:t xml:space="preserve">The reasons for focusing on those two areas is </w:t>
      </w:r>
      <w:r w:rsidR="005756CA" w:rsidRPr="00960A9F">
        <w:rPr>
          <w:sz w:val="24"/>
          <w:szCs w:val="24"/>
        </w:rPr>
        <w:t xml:space="preserve">that poor management of risks or internal controls </w:t>
      </w:r>
      <w:r w:rsidR="00AE5071" w:rsidRPr="00960A9F">
        <w:rPr>
          <w:sz w:val="24"/>
          <w:szCs w:val="24"/>
        </w:rPr>
        <w:t xml:space="preserve">could present particular challenges to a company’s ability to continue in operation.  </w:t>
      </w:r>
      <w:r w:rsidR="00AE5071" w:rsidRPr="00960A9F">
        <w:rPr>
          <w:b/>
          <w:bCs/>
          <w:sz w:val="24"/>
          <w:szCs w:val="24"/>
        </w:rPr>
        <w:t xml:space="preserve">The regulations focus </w:t>
      </w:r>
      <w:r w:rsidR="00CD384C" w:rsidRPr="00960A9F">
        <w:rPr>
          <w:b/>
          <w:bCs/>
          <w:sz w:val="24"/>
          <w:szCs w:val="24"/>
        </w:rPr>
        <w:t xml:space="preserve">in this area on internal controls </w:t>
      </w:r>
      <w:r w:rsidR="00CD384C" w:rsidRPr="00960A9F">
        <w:rPr>
          <w:b/>
          <w:bCs/>
          <w:i/>
          <w:iCs/>
          <w:sz w:val="24"/>
          <w:szCs w:val="24"/>
        </w:rPr>
        <w:t>over financial reporting</w:t>
      </w:r>
      <w:r w:rsidR="00CD384C" w:rsidRPr="00960A9F">
        <w:rPr>
          <w:b/>
          <w:bCs/>
          <w:sz w:val="24"/>
          <w:szCs w:val="24"/>
        </w:rPr>
        <w:t xml:space="preserve"> </w:t>
      </w:r>
      <w:r w:rsidR="00CD384C" w:rsidRPr="00960A9F">
        <w:rPr>
          <w:sz w:val="24"/>
          <w:szCs w:val="24"/>
        </w:rPr>
        <w:t xml:space="preserve">because this is a particular concern of investors in respect of </w:t>
      </w:r>
      <w:r w:rsidR="00640E8B" w:rsidRPr="00960A9F">
        <w:rPr>
          <w:sz w:val="24"/>
          <w:szCs w:val="24"/>
        </w:rPr>
        <w:t>internal controls management (as made clear in responses to the White Paper consultation)</w:t>
      </w:r>
      <w:r w:rsidR="00640E8B" w:rsidRPr="00960A9F">
        <w:rPr>
          <w:rStyle w:val="FootnoteReference"/>
          <w:sz w:val="24"/>
          <w:szCs w:val="24"/>
        </w:rPr>
        <w:footnoteReference w:id="5"/>
      </w:r>
      <w:r w:rsidR="00640E8B" w:rsidRPr="00960A9F">
        <w:rPr>
          <w:sz w:val="24"/>
          <w:szCs w:val="24"/>
        </w:rPr>
        <w:t xml:space="preserve">.   </w:t>
      </w:r>
      <w:r w:rsidR="00A86BFF" w:rsidRPr="00960A9F">
        <w:rPr>
          <w:sz w:val="24"/>
          <w:szCs w:val="24"/>
        </w:rPr>
        <w:t xml:space="preserve"> </w:t>
      </w:r>
    </w:p>
    <w:p w14:paraId="0405814A" w14:textId="77777777" w:rsidR="00CA62B5" w:rsidRPr="00960A9F" w:rsidRDefault="00CA62B5" w:rsidP="00CA62B5">
      <w:pPr>
        <w:pStyle w:val="ListParagraph"/>
        <w:rPr>
          <w:sz w:val="24"/>
          <w:szCs w:val="24"/>
        </w:rPr>
      </w:pPr>
    </w:p>
    <w:p w14:paraId="46C4B94C" w14:textId="06CDA448" w:rsidR="00CA62B5" w:rsidRPr="00960A9F" w:rsidRDefault="00FE1546" w:rsidP="0058077D">
      <w:pPr>
        <w:pStyle w:val="ListParagraph"/>
        <w:numPr>
          <w:ilvl w:val="0"/>
          <w:numId w:val="1"/>
        </w:numPr>
        <w:ind w:left="426"/>
        <w:rPr>
          <w:sz w:val="24"/>
          <w:szCs w:val="24"/>
        </w:rPr>
      </w:pPr>
      <w:r w:rsidRPr="00960A9F">
        <w:rPr>
          <w:sz w:val="24"/>
          <w:szCs w:val="24"/>
        </w:rPr>
        <w:t xml:space="preserve">Section </w:t>
      </w:r>
      <w:r w:rsidR="008B39A1" w:rsidRPr="00960A9F">
        <w:rPr>
          <w:sz w:val="24"/>
          <w:szCs w:val="24"/>
        </w:rPr>
        <w:t xml:space="preserve">414CE(2) requires companies to state whether any planned independent assurance engagement will involve “reasonable” or “limited” assurance as defined by international auditing standards as implemented by the FRC in the UK, and also </w:t>
      </w:r>
      <w:r w:rsidR="008B39A1" w:rsidRPr="000E3BA5">
        <w:rPr>
          <w:sz w:val="24"/>
          <w:szCs w:val="24"/>
        </w:rPr>
        <w:t xml:space="preserve">whether any such engagement will be done in accordance with the International </w:t>
      </w:r>
      <w:r w:rsidR="001C441B" w:rsidRPr="000E3BA5">
        <w:rPr>
          <w:sz w:val="24"/>
          <w:szCs w:val="24"/>
        </w:rPr>
        <w:t>Standard on Assurance Engagements</w:t>
      </w:r>
      <w:r w:rsidR="005B5407" w:rsidRPr="000E3BA5">
        <w:rPr>
          <w:sz w:val="24"/>
          <w:szCs w:val="24"/>
        </w:rPr>
        <w:t xml:space="preserve"> 3000.</w:t>
      </w:r>
      <w:r w:rsidR="005B5407" w:rsidRPr="00960A9F">
        <w:rPr>
          <w:sz w:val="24"/>
          <w:szCs w:val="24"/>
        </w:rPr>
        <w:t xml:space="preserve">   </w:t>
      </w:r>
      <w:r w:rsidR="005B5407" w:rsidRPr="00960A9F">
        <w:rPr>
          <w:b/>
          <w:bCs/>
          <w:sz w:val="24"/>
          <w:szCs w:val="24"/>
        </w:rPr>
        <w:t xml:space="preserve">The intention here is to help users understand </w:t>
      </w:r>
      <w:r w:rsidR="00CE0CA7" w:rsidRPr="00960A9F">
        <w:rPr>
          <w:b/>
          <w:bCs/>
          <w:sz w:val="24"/>
          <w:szCs w:val="24"/>
        </w:rPr>
        <w:t>what existing recognised standards will or will not apply to any independent assurance.</w:t>
      </w:r>
    </w:p>
    <w:p w14:paraId="739D32D7" w14:textId="77777777" w:rsidR="00CE0CA7" w:rsidRPr="00960A9F" w:rsidRDefault="00CE0CA7" w:rsidP="00CE0CA7">
      <w:pPr>
        <w:pStyle w:val="ListParagraph"/>
        <w:rPr>
          <w:sz w:val="24"/>
          <w:szCs w:val="24"/>
        </w:rPr>
      </w:pPr>
    </w:p>
    <w:p w14:paraId="13B0CAA4" w14:textId="47855BC9" w:rsidR="00701D77" w:rsidRDefault="00CE0CA7" w:rsidP="0058077D">
      <w:pPr>
        <w:pStyle w:val="ListParagraph"/>
        <w:numPr>
          <w:ilvl w:val="0"/>
          <w:numId w:val="1"/>
        </w:numPr>
        <w:ind w:left="426"/>
        <w:rPr>
          <w:sz w:val="24"/>
          <w:szCs w:val="24"/>
        </w:rPr>
      </w:pPr>
      <w:r w:rsidRPr="00960A9F">
        <w:rPr>
          <w:sz w:val="24"/>
          <w:szCs w:val="24"/>
        </w:rPr>
        <w:t xml:space="preserve">Section </w:t>
      </w:r>
      <w:r w:rsidR="00CF2EA6" w:rsidRPr="00960A9F">
        <w:rPr>
          <w:sz w:val="24"/>
          <w:szCs w:val="24"/>
        </w:rPr>
        <w:t xml:space="preserve">414CE(4) + (5) provide for </w:t>
      </w:r>
      <w:r w:rsidR="00CF2EA6" w:rsidRPr="00960A9F">
        <w:rPr>
          <w:b/>
          <w:bCs/>
          <w:sz w:val="24"/>
          <w:szCs w:val="24"/>
        </w:rPr>
        <w:t xml:space="preserve">an annual update report on how a company is implementing its </w:t>
      </w:r>
      <w:r w:rsidR="004848FD" w:rsidRPr="00960A9F">
        <w:rPr>
          <w:b/>
          <w:bCs/>
          <w:sz w:val="24"/>
          <w:szCs w:val="24"/>
        </w:rPr>
        <w:t>triennial AAP statement.</w:t>
      </w:r>
      <w:r w:rsidR="004848FD" w:rsidRPr="00960A9F">
        <w:rPr>
          <w:sz w:val="24"/>
          <w:szCs w:val="24"/>
        </w:rPr>
        <w:t xml:space="preserve">   The update report must be published every year (including the year of a new AAP statement, when it will cover the final year’s </w:t>
      </w:r>
      <w:r w:rsidR="004848FD" w:rsidRPr="00960A9F">
        <w:rPr>
          <w:sz w:val="24"/>
          <w:szCs w:val="24"/>
        </w:rPr>
        <w:lastRenderedPageBreak/>
        <w:t>implementation of the previous AAP statement)</w:t>
      </w:r>
      <w:r w:rsidR="008950AB" w:rsidRPr="00960A9F">
        <w:rPr>
          <w:sz w:val="24"/>
          <w:szCs w:val="24"/>
        </w:rPr>
        <w:t xml:space="preserve"> except for the first ever AAP statement (since there will be nothing to update on from the previous year).</w:t>
      </w:r>
    </w:p>
    <w:p w14:paraId="412C753B" w14:textId="2638C0D0" w:rsidR="00701D77" w:rsidRDefault="00701D77" w:rsidP="00701D77">
      <w:pPr>
        <w:pStyle w:val="ListParagraph"/>
        <w:ind w:left="426"/>
        <w:rPr>
          <w:sz w:val="24"/>
          <w:szCs w:val="24"/>
        </w:rPr>
      </w:pPr>
    </w:p>
    <w:p w14:paraId="0ABBA0E5" w14:textId="3DD9EB72" w:rsidR="00701D77" w:rsidRDefault="003E579A" w:rsidP="00701D77">
      <w:pPr>
        <w:pStyle w:val="ListParagraph"/>
        <w:ind w:left="66"/>
        <w:rPr>
          <w:sz w:val="24"/>
          <w:szCs w:val="24"/>
          <w:u w:val="single"/>
        </w:rPr>
      </w:pPr>
      <w:r>
        <w:rPr>
          <w:sz w:val="24"/>
          <w:szCs w:val="24"/>
          <w:u w:val="single"/>
        </w:rPr>
        <w:t>Material fraud statement</w:t>
      </w:r>
    </w:p>
    <w:p w14:paraId="29B0AA6E" w14:textId="77777777" w:rsidR="0076268A" w:rsidRPr="00960A9F" w:rsidRDefault="0076268A" w:rsidP="00960A9F">
      <w:pPr>
        <w:pStyle w:val="ListParagraph"/>
        <w:ind w:left="66"/>
        <w:rPr>
          <w:sz w:val="24"/>
          <w:szCs w:val="24"/>
          <w:u w:val="single"/>
        </w:rPr>
      </w:pPr>
    </w:p>
    <w:p w14:paraId="268C9268" w14:textId="630B4991" w:rsidR="00701D77" w:rsidRPr="00960A9F" w:rsidRDefault="00C22CC9" w:rsidP="0058077D">
      <w:pPr>
        <w:pStyle w:val="ListParagraph"/>
        <w:numPr>
          <w:ilvl w:val="0"/>
          <w:numId w:val="1"/>
        </w:numPr>
        <w:ind w:left="426"/>
        <w:rPr>
          <w:sz w:val="24"/>
          <w:szCs w:val="24"/>
        </w:rPr>
      </w:pPr>
      <w:r w:rsidRPr="00AF71C4">
        <w:rPr>
          <w:sz w:val="24"/>
          <w:szCs w:val="24"/>
        </w:rPr>
        <w:t xml:space="preserve">As set out in Chapter 6.2 of the Government Response, </w:t>
      </w:r>
      <w:r w:rsidR="00627A06" w:rsidRPr="00AF71C4">
        <w:rPr>
          <w:sz w:val="24"/>
          <w:szCs w:val="24"/>
        </w:rPr>
        <w:t xml:space="preserve">the Government </w:t>
      </w:r>
      <w:r w:rsidR="00AF71C4" w:rsidRPr="00AF71C4">
        <w:rPr>
          <w:sz w:val="24"/>
          <w:szCs w:val="24"/>
        </w:rPr>
        <w:t xml:space="preserve">has decided </w:t>
      </w:r>
      <w:r w:rsidR="0010674F" w:rsidRPr="00960A9F">
        <w:rPr>
          <w:sz w:val="23"/>
          <w:szCs w:val="23"/>
        </w:rPr>
        <w:t>to proceed with the proposal that directors should report on the steps they have taken to prevent and detect material fraud</w:t>
      </w:r>
      <w:r w:rsidR="0010674F" w:rsidRPr="00AF71C4">
        <w:rPr>
          <w:sz w:val="23"/>
          <w:szCs w:val="23"/>
        </w:rPr>
        <w:t xml:space="preserve">. </w:t>
      </w:r>
    </w:p>
    <w:p w14:paraId="7F594761" w14:textId="77777777" w:rsidR="004C4236" w:rsidRPr="00960A9F" w:rsidRDefault="004C4236" w:rsidP="00960A9F">
      <w:pPr>
        <w:pStyle w:val="ListParagraph"/>
        <w:ind w:left="426"/>
        <w:rPr>
          <w:sz w:val="24"/>
          <w:szCs w:val="24"/>
        </w:rPr>
      </w:pPr>
    </w:p>
    <w:p w14:paraId="2FD52BE9" w14:textId="5B677774" w:rsidR="00AF71C4" w:rsidRDefault="00BA7622" w:rsidP="0058077D">
      <w:pPr>
        <w:pStyle w:val="ListParagraph"/>
        <w:numPr>
          <w:ilvl w:val="0"/>
          <w:numId w:val="1"/>
        </w:numPr>
        <w:ind w:left="426"/>
        <w:rPr>
          <w:sz w:val="24"/>
          <w:szCs w:val="24"/>
        </w:rPr>
      </w:pPr>
      <w:r w:rsidRPr="00893C7D">
        <w:rPr>
          <w:sz w:val="24"/>
          <w:szCs w:val="24"/>
        </w:rPr>
        <w:t xml:space="preserve">Section 416D </w:t>
      </w:r>
      <w:r w:rsidR="002861FB">
        <w:rPr>
          <w:sz w:val="24"/>
          <w:szCs w:val="24"/>
        </w:rPr>
        <w:t xml:space="preserve">of the SI </w:t>
      </w:r>
      <w:r w:rsidR="002C46B4" w:rsidRPr="00893C7D">
        <w:rPr>
          <w:sz w:val="24"/>
          <w:szCs w:val="24"/>
        </w:rPr>
        <w:t xml:space="preserve">should be self-explanatory.  </w:t>
      </w:r>
      <w:r w:rsidR="00D65F0F" w:rsidRPr="00893C7D">
        <w:rPr>
          <w:sz w:val="24"/>
          <w:szCs w:val="24"/>
        </w:rPr>
        <w:t xml:space="preserve">The </w:t>
      </w:r>
      <w:r w:rsidR="001E76E8" w:rsidRPr="00893C7D">
        <w:rPr>
          <w:sz w:val="24"/>
          <w:szCs w:val="24"/>
        </w:rPr>
        <w:t xml:space="preserve">reporting is </w:t>
      </w:r>
      <w:r w:rsidR="00C8264F" w:rsidRPr="00893C7D">
        <w:rPr>
          <w:sz w:val="24"/>
          <w:szCs w:val="24"/>
        </w:rPr>
        <w:t xml:space="preserve">expected to cover </w:t>
      </w:r>
      <w:r w:rsidR="00AD49DF" w:rsidRPr="00893C7D">
        <w:rPr>
          <w:sz w:val="24"/>
          <w:szCs w:val="24"/>
        </w:rPr>
        <w:t>“</w:t>
      </w:r>
      <w:r w:rsidR="00C8264F" w:rsidRPr="00893C7D">
        <w:rPr>
          <w:sz w:val="24"/>
          <w:szCs w:val="24"/>
        </w:rPr>
        <w:t>material fraud</w:t>
      </w:r>
      <w:r w:rsidR="00AD49DF" w:rsidRPr="00893C7D">
        <w:rPr>
          <w:sz w:val="24"/>
          <w:szCs w:val="24"/>
        </w:rPr>
        <w:t>” w</w:t>
      </w:r>
      <w:r w:rsidR="00353568">
        <w:rPr>
          <w:sz w:val="24"/>
          <w:szCs w:val="24"/>
        </w:rPr>
        <w:t xml:space="preserve">ith the </w:t>
      </w:r>
      <w:r w:rsidR="00035694">
        <w:rPr>
          <w:sz w:val="24"/>
          <w:szCs w:val="24"/>
        </w:rPr>
        <w:t xml:space="preserve">term </w:t>
      </w:r>
      <w:r w:rsidR="00353568">
        <w:rPr>
          <w:sz w:val="24"/>
          <w:szCs w:val="24"/>
        </w:rPr>
        <w:t xml:space="preserve">“material” </w:t>
      </w:r>
      <w:r w:rsidR="00AD49DF" w:rsidRPr="00893C7D">
        <w:rPr>
          <w:sz w:val="24"/>
          <w:szCs w:val="24"/>
        </w:rPr>
        <w:t>defined in (2).</w:t>
      </w:r>
      <w:r w:rsidR="00353568">
        <w:rPr>
          <w:sz w:val="24"/>
          <w:szCs w:val="24"/>
        </w:rPr>
        <w:t xml:space="preserve">  </w:t>
      </w:r>
      <w:r w:rsidR="00035694">
        <w:rPr>
          <w:sz w:val="24"/>
          <w:szCs w:val="24"/>
        </w:rPr>
        <w:t xml:space="preserve">The reporting is intended to cover fraud </w:t>
      </w:r>
      <w:r w:rsidR="006575C8">
        <w:rPr>
          <w:sz w:val="24"/>
          <w:szCs w:val="24"/>
        </w:rPr>
        <w:t>committed</w:t>
      </w:r>
      <w:r w:rsidR="0010373F">
        <w:rPr>
          <w:sz w:val="24"/>
          <w:szCs w:val="24"/>
        </w:rPr>
        <w:t xml:space="preserve"> by the company </w:t>
      </w:r>
      <w:r w:rsidR="00574927">
        <w:rPr>
          <w:sz w:val="24"/>
          <w:szCs w:val="24"/>
        </w:rPr>
        <w:t>(i</w:t>
      </w:r>
      <w:r w:rsidR="00E23A9C">
        <w:rPr>
          <w:sz w:val="24"/>
          <w:szCs w:val="24"/>
        </w:rPr>
        <w:t>.</w:t>
      </w:r>
      <w:r w:rsidR="00574927">
        <w:rPr>
          <w:sz w:val="24"/>
          <w:szCs w:val="24"/>
        </w:rPr>
        <w:t>e</w:t>
      </w:r>
      <w:r w:rsidR="00E23A9C">
        <w:rPr>
          <w:sz w:val="24"/>
          <w:szCs w:val="24"/>
        </w:rPr>
        <w:t>.</w:t>
      </w:r>
      <w:r w:rsidR="00574927">
        <w:rPr>
          <w:sz w:val="24"/>
          <w:szCs w:val="24"/>
        </w:rPr>
        <w:t xml:space="preserve"> on others) </w:t>
      </w:r>
      <w:r w:rsidR="0010373F">
        <w:rPr>
          <w:sz w:val="24"/>
          <w:szCs w:val="24"/>
        </w:rPr>
        <w:t xml:space="preserve">as well as </w:t>
      </w:r>
      <w:r w:rsidR="00102437">
        <w:rPr>
          <w:sz w:val="24"/>
          <w:szCs w:val="24"/>
        </w:rPr>
        <w:t>fraud against the company.</w:t>
      </w:r>
      <w:r w:rsidR="00DF4D0D">
        <w:rPr>
          <w:sz w:val="24"/>
          <w:szCs w:val="24"/>
        </w:rPr>
        <w:t xml:space="preserve"> </w:t>
      </w:r>
      <w:r w:rsidR="00AD49DF" w:rsidRPr="00893C7D">
        <w:rPr>
          <w:sz w:val="24"/>
          <w:szCs w:val="24"/>
        </w:rPr>
        <w:t xml:space="preserve">  </w:t>
      </w:r>
      <w:r w:rsidR="001379B5">
        <w:rPr>
          <w:sz w:val="24"/>
          <w:szCs w:val="24"/>
        </w:rPr>
        <w:t>T</w:t>
      </w:r>
      <w:r w:rsidR="00205552">
        <w:rPr>
          <w:sz w:val="24"/>
          <w:szCs w:val="24"/>
        </w:rPr>
        <w:t xml:space="preserve">he draft SI refers to </w:t>
      </w:r>
      <w:r w:rsidR="001379B5">
        <w:rPr>
          <w:sz w:val="24"/>
          <w:szCs w:val="24"/>
        </w:rPr>
        <w:t xml:space="preserve">fraud being </w:t>
      </w:r>
      <w:r w:rsidR="00205552">
        <w:rPr>
          <w:sz w:val="24"/>
          <w:szCs w:val="24"/>
        </w:rPr>
        <w:t>“detected”</w:t>
      </w:r>
      <w:r w:rsidR="00F41A48">
        <w:rPr>
          <w:sz w:val="24"/>
          <w:szCs w:val="24"/>
        </w:rPr>
        <w:t xml:space="preserve"> in the financial year. </w:t>
      </w:r>
    </w:p>
    <w:p w14:paraId="35045F8C" w14:textId="3861EAF6" w:rsidR="002B3AFD" w:rsidRDefault="002B3AFD" w:rsidP="002B3AFD">
      <w:pPr>
        <w:rPr>
          <w:sz w:val="24"/>
          <w:szCs w:val="24"/>
          <w:u w:val="single"/>
        </w:rPr>
      </w:pPr>
      <w:r>
        <w:rPr>
          <w:sz w:val="24"/>
          <w:szCs w:val="24"/>
          <w:u w:val="single"/>
        </w:rPr>
        <w:t xml:space="preserve">Distribution statements </w:t>
      </w:r>
    </w:p>
    <w:p w14:paraId="7A7F2A3A" w14:textId="1DFD9FEE" w:rsidR="00EF02C7" w:rsidRPr="00960A9F" w:rsidRDefault="00EF02C7" w:rsidP="002B3AFD">
      <w:pPr>
        <w:rPr>
          <w:i/>
          <w:iCs/>
          <w:sz w:val="24"/>
          <w:szCs w:val="24"/>
        </w:rPr>
      </w:pPr>
      <w:r>
        <w:rPr>
          <w:i/>
          <w:iCs/>
          <w:sz w:val="24"/>
          <w:szCs w:val="24"/>
        </w:rPr>
        <w:t>The new disclosures requirements</w:t>
      </w:r>
    </w:p>
    <w:p w14:paraId="3D3E632D" w14:textId="77777777" w:rsidR="00AE5ACD" w:rsidRDefault="00C06CCC" w:rsidP="0058077D">
      <w:pPr>
        <w:pStyle w:val="ListParagraph"/>
        <w:numPr>
          <w:ilvl w:val="0"/>
          <w:numId w:val="1"/>
        </w:numPr>
        <w:spacing w:after="0" w:line="240" w:lineRule="auto"/>
        <w:ind w:left="426"/>
        <w:rPr>
          <w:sz w:val="24"/>
          <w:szCs w:val="24"/>
        </w:rPr>
      </w:pPr>
      <w:r w:rsidRPr="00AE5ACD">
        <w:rPr>
          <w:sz w:val="24"/>
          <w:szCs w:val="24"/>
        </w:rPr>
        <w:t xml:space="preserve">Chapter 2.2 of the Government response </w:t>
      </w:r>
      <w:r w:rsidR="006A251C" w:rsidRPr="00AE5ACD">
        <w:rPr>
          <w:sz w:val="24"/>
          <w:szCs w:val="24"/>
        </w:rPr>
        <w:t xml:space="preserve">confirmed </w:t>
      </w:r>
      <w:r w:rsidR="00F92C11" w:rsidRPr="00AE5ACD">
        <w:rPr>
          <w:sz w:val="24"/>
          <w:szCs w:val="24"/>
        </w:rPr>
        <w:t xml:space="preserve">that Government would proceed with proposals </w:t>
      </w:r>
      <w:r w:rsidR="00597D12" w:rsidRPr="00960A9F">
        <w:rPr>
          <w:sz w:val="26"/>
          <w:szCs w:val="26"/>
        </w:rPr>
        <w:t xml:space="preserve">for </w:t>
      </w:r>
      <w:r w:rsidR="00597D12" w:rsidRPr="00960A9F">
        <w:rPr>
          <w:sz w:val="24"/>
          <w:szCs w:val="24"/>
        </w:rPr>
        <w:t xml:space="preserve">strengthening confidence that the law on dividends </w:t>
      </w:r>
      <w:r w:rsidR="007C5933" w:rsidRPr="00960A9F">
        <w:rPr>
          <w:sz w:val="24"/>
          <w:szCs w:val="24"/>
        </w:rPr>
        <w:t>(</w:t>
      </w:r>
      <w:r w:rsidR="0006482C" w:rsidRPr="00960A9F">
        <w:rPr>
          <w:sz w:val="24"/>
          <w:szCs w:val="24"/>
        </w:rPr>
        <w:t xml:space="preserve">and </w:t>
      </w:r>
      <w:r w:rsidR="007C5933" w:rsidRPr="00960A9F">
        <w:rPr>
          <w:sz w:val="24"/>
          <w:szCs w:val="24"/>
        </w:rPr>
        <w:t xml:space="preserve">other </w:t>
      </w:r>
      <w:r w:rsidR="0006482C" w:rsidRPr="00960A9F">
        <w:rPr>
          <w:sz w:val="24"/>
          <w:szCs w:val="24"/>
        </w:rPr>
        <w:t>distributions</w:t>
      </w:r>
      <w:r w:rsidR="007C5933" w:rsidRPr="00960A9F">
        <w:rPr>
          <w:sz w:val="24"/>
          <w:szCs w:val="24"/>
        </w:rPr>
        <w:t>)</w:t>
      </w:r>
      <w:r w:rsidR="0006482C" w:rsidRPr="00960A9F">
        <w:rPr>
          <w:sz w:val="24"/>
          <w:szCs w:val="24"/>
        </w:rPr>
        <w:t xml:space="preserve"> </w:t>
      </w:r>
      <w:r w:rsidR="00597D12" w:rsidRPr="00960A9F">
        <w:rPr>
          <w:sz w:val="24"/>
          <w:szCs w:val="24"/>
        </w:rPr>
        <w:t xml:space="preserve">and capital maintenance is being respected. </w:t>
      </w:r>
      <w:r w:rsidR="007C5933" w:rsidRPr="00960A9F">
        <w:rPr>
          <w:sz w:val="24"/>
          <w:szCs w:val="24"/>
        </w:rPr>
        <w:t xml:space="preserve"> </w:t>
      </w:r>
      <w:r w:rsidR="00665144" w:rsidRPr="00960A9F">
        <w:rPr>
          <w:sz w:val="24"/>
          <w:szCs w:val="24"/>
        </w:rPr>
        <w:t>Th</w:t>
      </w:r>
      <w:r w:rsidR="00ED02F7" w:rsidRPr="00960A9F">
        <w:rPr>
          <w:sz w:val="24"/>
          <w:szCs w:val="24"/>
        </w:rPr>
        <w:t>e</w:t>
      </w:r>
      <w:r w:rsidR="00A048FD" w:rsidRPr="00960A9F">
        <w:rPr>
          <w:sz w:val="24"/>
          <w:szCs w:val="24"/>
        </w:rPr>
        <w:t xml:space="preserve">se include the introduction of </w:t>
      </w:r>
      <w:r w:rsidR="00E1207D" w:rsidRPr="00960A9F">
        <w:rPr>
          <w:sz w:val="24"/>
          <w:szCs w:val="24"/>
        </w:rPr>
        <w:t xml:space="preserve">three </w:t>
      </w:r>
      <w:r w:rsidR="00A048FD" w:rsidRPr="00960A9F">
        <w:rPr>
          <w:sz w:val="24"/>
          <w:szCs w:val="24"/>
        </w:rPr>
        <w:t>new disclosure requirements</w:t>
      </w:r>
      <w:r w:rsidR="00E1207D" w:rsidRPr="00960A9F">
        <w:rPr>
          <w:sz w:val="24"/>
          <w:szCs w:val="24"/>
        </w:rPr>
        <w:t xml:space="preserve"> which are given effect</w:t>
      </w:r>
      <w:r w:rsidR="00AE5ACD" w:rsidRPr="00960A9F">
        <w:rPr>
          <w:sz w:val="24"/>
          <w:szCs w:val="24"/>
        </w:rPr>
        <w:t xml:space="preserve"> through the draft SI.  They are:</w:t>
      </w:r>
    </w:p>
    <w:p w14:paraId="4A268CCA" w14:textId="77777777" w:rsidR="003255BE" w:rsidRPr="00960A9F" w:rsidRDefault="003255BE" w:rsidP="00960A9F">
      <w:pPr>
        <w:pStyle w:val="ListParagraph"/>
        <w:spacing w:after="0" w:line="240" w:lineRule="auto"/>
        <w:ind w:left="426"/>
        <w:rPr>
          <w:sz w:val="24"/>
          <w:szCs w:val="24"/>
        </w:rPr>
      </w:pPr>
    </w:p>
    <w:p w14:paraId="3AB9AFB5" w14:textId="33BC968D" w:rsidR="00BF724E" w:rsidRDefault="00AE5ACD" w:rsidP="00960A9F">
      <w:pPr>
        <w:pStyle w:val="LQH1"/>
        <w:spacing w:before="0" w:after="120" w:line="240" w:lineRule="auto"/>
        <w:ind w:left="1440" w:hanging="1015"/>
        <w:jc w:val="left"/>
        <w:rPr>
          <w:rFonts w:asciiTheme="minorHAnsi" w:hAnsiTheme="minorHAnsi" w:cstheme="minorHAnsi"/>
          <w:b w:val="0"/>
          <w:bCs/>
          <w:sz w:val="24"/>
          <w:szCs w:val="24"/>
        </w:rPr>
      </w:pPr>
      <w:r w:rsidRPr="00960A9F">
        <w:rPr>
          <w:rFonts w:asciiTheme="minorHAnsi" w:hAnsiTheme="minorHAnsi" w:cstheme="minorHAnsi"/>
          <w:b w:val="0"/>
          <w:bCs/>
          <w:sz w:val="24"/>
          <w:szCs w:val="24"/>
        </w:rPr>
        <w:t>(</w:t>
      </w:r>
      <w:proofErr w:type="spellStart"/>
      <w:r w:rsidRPr="00960A9F">
        <w:rPr>
          <w:rFonts w:asciiTheme="minorHAnsi" w:hAnsiTheme="minorHAnsi" w:cstheme="minorHAnsi"/>
          <w:b w:val="0"/>
          <w:bCs/>
          <w:sz w:val="24"/>
          <w:szCs w:val="24"/>
        </w:rPr>
        <w:t>i</w:t>
      </w:r>
      <w:proofErr w:type="spellEnd"/>
      <w:r w:rsidRPr="00960A9F">
        <w:rPr>
          <w:rFonts w:asciiTheme="minorHAnsi" w:hAnsiTheme="minorHAnsi" w:cstheme="minorHAnsi"/>
          <w:b w:val="0"/>
          <w:bCs/>
          <w:sz w:val="24"/>
          <w:szCs w:val="24"/>
        </w:rPr>
        <w:t>)</w:t>
      </w:r>
      <w:r w:rsidR="0085096F" w:rsidRPr="00960A9F">
        <w:rPr>
          <w:rFonts w:asciiTheme="minorHAnsi" w:hAnsiTheme="minorHAnsi" w:cstheme="minorHAnsi"/>
          <w:b w:val="0"/>
          <w:bCs/>
          <w:sz w:val="24"/>
          <w:szCs w:val="24"/>
        </w:rPr>
        <w:tab/>
      </w:r>
      <w:r w:rsidR="00495B52" w:rsidRPr="00CB5933">
        <w:rPr>
          <w:rFonts w:asciiTheme="minorHAnsi" w:hAnsiTheme="minorHAnsi" w:cstheme="minorHAnsi"/>
          <w:b w:val="0"/>
          <w:bCs/>
          <w:sz w:val="24"/>
          <w:szCs w:val="24"/>
        </w:rPr>
        <w:t xml:space="preserve">a </w:t>
      </w:r>
      <w:r w:rsidR="00BC38F2" w:rsidRPr="00960A9F">
        <w:rPr>
          <w:rFonts w:asciiTheme="minorHAnsi" w:hAnsiTheme="minorHAnsi" w:cstheme="minorHAnsi"/>
          <w:b w:val="0"/>
          <w:bCs/>
          <w:sz w:val="24"/>
          <w:szCs w:val="24"/>
        </w:rPr>
        <w:t xml:space="preserve">directors’ distribution policy statement </w:t>
      </w:r>
      <w:r w:rsidR="004B5548" w:rsidRPr="00CB5933">
        <w:rPr>
          <w:rFonts w:asciiTheme="minorHAnsi" w:hAnsiTheme="minorHAnsi" w:cstheme="minorHAnsi"/>
          <w:sz w:val="24"/>
          <w:szCs w:val="24"/>
        </w:rPr>
        <w:t xml:space="preserve">(s416A) </w:t>
      </w:r>
      <w:r w:rsidR="0067009C" w:rsidRPr="00960A9F">
        <w:rPr>
          <w:rFonts w:asciiTheme="minorHAnsi" w:hAnsiTheme="minorHAnsi" w:cstheme="minorHAnsi"/>
          <w:b w:val="0"/>
          <w:bCs/>
          <w:sz w:val="24"/>
          <w:szCs w:val="24"/>
        </w:rPr>
        <w:t>set</w:t>
      </w:r>
      <w:r w:rsidR="008F1F59" w:rsidRPr="00CB5933">
        <w:rPr>
          <w:rFonts w:asciiTheme="minorHAnsi" w:hAnsiTheme="minorHAnsi" w:cstheme="minorHAnsi"/>
          <w:b w:val="0"/>
          <w:bCs/>
          <w:sz w:val="24"/>
          <w:szCs w:val="24"/>
        </w:rPr>
        <w:t>ting</w:t>
      </w:r>
      <w:r w:rsidR="0067009C" w:rsidRPr="00960A9F">
        <w:rPr>
          <w:rFonts w:asciiTheme="minorHAnsi" w:hAnsiTheme="minorHAnsi" w:cstheme="minorHAnsi"/>
          <w:b w:val="0"/>
          <w:bCs/>
          <w:sz w:val="24"/>
          <w:szCs w:val="24"/>
        </w:rPr>
        <w:t xml:space="preserve"> out the board’s policy </w:t>
      </w:r>
      <w:r w:rsidR="00223405" w:rsidRPr="00960A9F">
        <w:rPr>
          <w:rFonts w:asciiTheme="minorHAnsi" w:hAnsiTheme="minorHAnsi" w:cstheme="minorHAnsi"/>
          <w:b w:val="0"/>
          <w:bCs/>
          <w:sz w:val="24"/>
          <w:szCs w:val="24"/>
        </w:rPr>
        <w:t>on distributions</w:t>
      </w:r>
      <w:r w:rsidR="00B66A49" w:rsidRPr="00960A9F">
        <w:rPr>
          <w:rFonts w:asciiTheme="minorHAnsi" w:hAnsiTheme="minorHAnsi" w:cstheme="minorHAnsi"/>
          <w:b w:val="0"/>
          <w:bCs/>
          <w:sz w:val="24"/>
          <w:szCs w:val="24"/>
        </w:rPr>
        <w:t>, the factors underlying</w:t>
      </w:r>
      <w:r w:rsidR="00101A43" w:rsidRPr="00240784">
        <w:rPr>
          <w:rFonts w:asciiTheme="minorHAnsi" w:hAnsiTheme="minorHAnsi" w:cstheme="minorHAnsi"/>
          <w:b w:val="0"/>
          <w:bCs/>
          <w:strike/>
          <w:sz w:val="24"/>
          <w:szCs w:val="24"/>
        </w:rPr>
        <w:t>,</w:t>
      </w:r>
      <w:r w:rsidR="00B66A49" w:rsidRPr="00240784">
        <w:rPr>
          <w:rFonts w:asciiTheme="minorHAnsi" w:hAnsiTheme="minorHAnsi" w:cstheme="minorHAnsi"/>
          <w:b w:val="0"/>
          <w:bCs/>
          <w:strike/>
          <w:sz w:val="24"/>
          <w:szCs w:val="24"/>
        </w:rPr>
        <w:t xml:space="preserve"> </w:t>
      </w:r>
      <w:r w:rsidR="00B66A49" w:rsidRPr="00960A9F">
        <w:rPr>
          <w:rFonts w:asciiTheme="minorHAnsi" w:hAnsiTheme="minorHAnsi" w:cstheme="minorHAnsi"/>
          <w:b w:val="0"/>
          <w:bCs/>
          <w:sz w:val="24"/>
          <w:szCs w:val="24"/>
        </w:rPr>
        <w:t>it</w:t>
      </w:r>
      <w:r w:rsidR="0043148A">
        <w:rPr>
          <w:rFonts w:asciiTheme="minorHAnsi" w:hAnsiTheme="minorHAnsi" w:cstheme="minorHAnsi"/>
          <w:b w:val="0"/>
          <w:bCs/>
          <w:sz w:val="24"/>
          <w:szCs w:val="24"/>
        </w:rPr>
        <w:t xml:space="preserve">, </w:t>
      </w:r>
      <w:r w:rsidR="00B66A49" w:rsidRPr="00960A9F">
        <w:rPr>
          <w:rFonts w:asciiTheme="minorHAnsi" w:hAnsiTheme="minorHAnsi" w:cstheme="minorHAnsi"/>
          <w:b w:val="0"/>
          <w:bCs/>
          <w:sz w:val="24"/>
          <w:szCs w:val="24"/>
        </w:rPr>
        <w:t xml:space="preserve"> including the availability of distributable reserves </w:t>
      </w:r>
      <w:r w:rsidR="00101A43" w:rsidRPr="00960A9F">
        <w:rPr>
          <w:rFonts w:asciiTheme="minorHAnsi" w:hAnsiTheme="minorHAnsi" w:cstheme="minorHAnsi"/>
          <w:b w:val="0"/>
          <w:bCs/>
          <w:sz w:val="24"/>
          <w:szCs w:val="24"/>
        </w:rPr>
        <w:t>within the group and the risks</w:t>
      </w:r>
      <w:r w:rsidR="008F1F59" w:rsidRPr="00CB5933">
        <w:rPr>
          <w:rFonts w:asciiTheme="minorHAnsi" w:hAnsiTheme="minorHAnsi" w:cstheme="minorHAnsi"/>
          <w:b w:val="0"/>
          <w:bCs/>
          <w:sz w:val="24"/>
          <w:szCs w:val="24"/>
        </w:rPr>
        <w:t xml:space="preserve"> to implementing and sustaining the policy</w:t>
      </w:r>
      <w:r w:rsidR="00893F80" w:rsidRPr="00CB5933">
        <w:rPr>
          <w:rFonts w:asciiTheme="minorHAnsi" w:hAnsiTheme="minorHAnsi" w:cstheme="minorHAnsi"/>
          <w:b w:val="0"/>
          <w:bCs/>
          <w:sz w:val="24"/>
          <w:szCs w:val="24"/>
        </w:rPr>
        <w:t xml:space="preserve">.  Note that the duration of the policy is explicitly linked to the </w:t>
      </w:r>
      <w:bookmarkStart w:id="0" w:name="_Hlk123479658"/>
      <w:r w:rsidR="00893F80" w:rsidRPr="00960A9F">
        <w:rPr>
          <w:rFonts w:asciiTheme="minorHAnsi" w:eastAsia="Calibri" w:hAnsiTheme="minorHAnsi" w:cstheme="minorHAnsi"/>
          <w:b w:val="0"/>
          <w:bCs/>
          <w:sz w:val="24"/>
          <w:szCs w:val="24"/>
        </w:rPr>
        <w:t>medium-term section of the resilience statement</w:t>
      </w:r>
      <w:r w:rsidR="00893F80" w:rsidRPr="00CB5933">
        <w:rPr>
          <w:rFonts w:asciiTheme="minorHAnsi" w:hAnsiTheme="minorHAnsi" w:cstheme="minorHAnsi"/>
          <w:b w:val="0"/>
          <w:bCs/>
          <w:sz w:val="24"/>
          <w:szCs w:val="24"/>
        </w:rPr>
        <w:t>;</w:t>
      </w:r>
    </w:p>
    <w:p w14:paraId="5945BF94" w14:textId="15C90DA6" w:rsidR="002B6187" w:rsidRDefault="00BF724E" w:rsidP="00960A9F">
      <w:pPr>
        <w:pStyle w:val="LQH1"/>
        <w:spacing w:before="0" w:after="120" w:line="240" w:lineRule="auto"/>
        <w:ind w:left="1440" w:hanging="1015"/>
        <w:jc w:val="left"/>
        <w:rPr>
          <w:rFonts w:asciiTheme="minorHAnsi" w:hAnsiTheme="minorHAnsi" w:cstheme="minorHAnsi"/>
          <w:b w:val="0"/>
          <w:sz w:val="24"/>
          <w:szCs w:val="24"/>
        </w:rPr>
      </w:pPr>
      <w:r w:rsidRPr="003255BE">
        <w:rPr>
          <w:rFonts w:asciiTheme="minorHAnsi" w:hAnsiTheme="minorHAnsi" w:cstheme="minorHAnsi"/>
          <w:b w:val="0"/>
          <w:bCs/>
          <w:sz w:val="24"/>
          <w:szCs w:val="24"/>
        </w:rPr>
        <w:t>(ii)</w:t>
      </w:r>
      <w:r w:rsidRPr="003255BE">
        <w:rPr>
          <w:rFonts w:asciiTheme="minorHAnsi" w:hAnsiTheme="minorHAnsi" w:cstheme="minorHAnsi"/>
          <w:b w:val="0"/>
          <w:bCs/>
          <w:sz w:val="24"/>
          <w:szCs w:val="24"/>
        </w:rPr>
        <w:tab/>
      </w:r>
      <w:r w:rsidR="004B6931" w:rsidRPr="00960A9F">
        <w:rPr>
          <w:rFonts w:asciiTheme="minorHAnsi" w:hAnsiTheme="minorHAnsi" w:cstheme="minorHAnsi"/>
          <w:b w:val="0"/>
          <w:sz w:val="24"/>
          <w:szCs w:val="24"/>
        </w:rPr>
        <w:t xml:space="preserve">disclosure of the </w:t>
      </w:r>
      <w:r w:rsidR="00EA2E01" w:rsidRPr="00960A9F">
        <w:rPr>
          <w:rFonts w:asciiTheme="minorHAnsi" w:hAnsiTheme="minorHAnsi" w:cstheme="minorHAnsi"/>
          <w:b w:val="0"/>
          <w:sz w:val="24"/>
          <w:szCs w:val="24"/>
        </w:rPr>
        <w:t>compan</w:t>
      </w:r>
      <w:r w:rsidR="001C7FF4" w:rsidRPr="00960A9F">
        <w:rPr>
          <w:rFonts w:asciiTheme="minorHAnsi" w:hAnsiTheme="minorHAnsi" w:cstheme="minorHAnsi"/>
          <w:b w:val="0"/>
          <w:sz w:val="24"/>
          <w:szCs w:val="24"/>
        </w:rPr>
        <w:t>y’s</w:t>
      </w:r>
      <w:r w:rsidR="005C73DF" w:rsidRPr="00960A9F">
        <w:rPr>
          <w:rFonts w:asciiTheme="minorHAnsi" w:hAnsiTheme="minorHAnsi" w:cstheme="minorHAnsi"/>
          <w:b w:val="0"/>
          <w:sz w:val="24"/>
          <w:szCs w:val="24"/>
        </w:rPr>
        <w:t xml:space="preserve"> accumulated distributable reserves</w:t>
      </w:r>
      <w:r w:rsidR="00803B07" w:rsidRPr="00960A9F">
        <w:rPr>
          <w:rFonts w:asciiTheme="minorHAnsi" w:hAnsiTheme="minorHAnsi" w:cstheme="minorHAnsi"/>
          <w:b w:val="0"/>
          <w:sz w:val="24"/>
          <w:szCs w:val="24"/>
        </w:rPr>
        <w:t xml:space="preserve"> (within the meaning of section 830(2) CA06</w:t>
      </w:r>
      <w:r w:rsidR="004B6931" w:rsidRPr="00960A9F">
        <w:rPr>
          <w:rFonts w:asciiTheme="minorHAnsi" w:hAnsiTheme="minorHAnsi" w:cstheme="minorHAnsi"/>
          <w:b w:val="0"/>
          <w:sz w:val="24"/>
          <w:szCs w:val="24"/>
        </w:rPr>
        <w:t>)</w:t>
      </w:r>
      <w:r w:rsidR="005C73DF" w:rsidRPr="00960A9F">
        <w:rPr>
          <w:rFonts w:asciiTheme="minorHAnsi" w:hAnsiTheme="minorHAnsi" w:cstheme="minorHAnsi"/>
          <w:b w:val="0"/>
          <w:sz w:val="24"/>
          <w:szCs w:val="24"/>
        </w:rPr>
        <w:t xml:space="preserve">, </w:t>
      </w:r>
      <w:r w:rsidR="00166199" w:rsidRPr="00960A9F">
        <w:rPr>
          <w:rFonts w:asciiTheme="minorHAnsi" w:hAnsiTheme="minorHAnsi" w:cstheme="minorHAnsi"/>
          <w:b w:val="0"/>
          <w:sz w:val="24"/>
          <w:szCs w:val="24"/>
        </w:rPr>
        <w:t>(</w:t>
      </w:r>
      <w:r w:rsidR="00166199" w:rsidRPr="003255BE">
        <w:rPr>
          <w:rFonts w:asciiTheme="minorHAnsi" w:hAnsiTheme="minorHAnsi" w:cstheme="minorHAnsi"/>
          <w:bCs/>
          <w:sz w:val="24"/>
          <w:szCs w:val="24"/>
        </w:rPr>
        <w:t>s416B</w:t>
      </w:r>
      <w:r w:rsidR="00166199" w:rsidRPr="00960A9F">
        <w:rPr>
          <w:rFonts w:asciiTheme="minorHAnsi" w:hAnsiTheme="minorHAnsi" w:cstheme="minorHAnsi"/>
          <w:b w:val="0"/>
          <w:sz w:val="24"/>
          <w:szCs w:val="24"/>
        </w:rPr>
        <w:t>)</w:t>
      </w:r>
      <w:r w:rsidR="00BE2A9A">
        <w:rPr>
          <w:rFonts w:asciiTheme="minorHAnsi" w:hAnsiTheme="minorHAnsi" w:cstheme="minorHAnsi"/>
          <w:b w:val="0"/>
          <w:sz w:val="24"/>
          <w:szCs w:val="24"/>
        </w:rPr>
        <w:t xml:space="preserve">.  </w:t>
      </w:r>
      <w:r w:rsidR="002D14F4">
        <w:rPr>
          <w:rFonts w:asciiTheme="minorHAnsi" w:hAnsiTheme="minorHAnsi" w:cstheme="minorHAnsi"/>
          <w:b w:val="0"/>
          <w:sz w:val="24"/>
          <w:szCs w:val="24"/>
        </w:rPr>
        <w:t>Relevant</w:t>
      </w:r>
      <w:r w:rsidR="007E487D">
        <w:rPr>
          <w:rFonts w:asciiTheme="minorHAnsi" w:hAnsiTheme="minorHAnsi" w:cstheme="minorHAnsi"/>
          <w:b w:val="0"/>
          <w:sz w:val="24"/>
          <w:szCs w:val="24"/>
        </w:rPr>
        <w:t xml:space="preserve"> </w:t>
      </w:r>
      <w:r w:rsidR="000F28CA">
        <w:rPr>
          <w:rFonts w:asciiTheme="minorHAnsi" w:hAnsiTheme="minorHAnsi" w:cstheme="minorHAnsi"/>
          <w:b w:val="0"/>
          <w:sz w:val="24"/>
          <w:szCs w:val="24"/>
        </w:rPr>
        <w:t>public companies</w:t>
      </w:r>
      <w:r w:rsidR="007E487D">
        <w:rPr>
          <w:rFonts w:asciiTheme="minorHAnsi" w:hAnsiTheme="minorHAnsi" w:cstheme="minorHAnsi"/>
          <w:b w:val="0"/>
          <w:sz w:val="24"/>
          <w:szCs w:val="24"/>
        </w:rPr>
        <w:t xml:space="preserve"> </w:t>
      </w:r>
      <w:r w:rsidR="00FC47C2">
        <w:rPr>
          <w:rFonts w:asciiTheme="minorHAnsi" w:hAnsiTheme="minorHAnsi" w:cstheme="minorHAnsi"/>
          <w:b w:val="0"/>
          <w:sz w:val="24"/>
          <w:szCs w:val="24"/>
        </w:rPr>
        <w:t xml:space="preserve">must also disclose the impact of applying the net asset restriction, and </w:t>
      </w:r>
      <w:r w:rsidR="00243CB6">
        <w:rPr>
          <w:rFonts w:asciiTheme="minorHAnsi" w:hAnsiTheme="minorHAnsi" w:cstheme="minorHAnsi"/>
          <w:b w:val="0"/>
          <w:sz w:val="24"/>
          <w:szCs w:val="24"/>
        </w:rPr>
        <w:t xml:space="preserve">provision is made for the special requirements that apply to </w:t>
      </w:r>
      <w:r w:rsidR="007E487D">
        <w:rPr>
          <w:rFonts w:asciiTheme="minorHAnsi" w:hAnsiTheme="minorHAnsi" w:cstheme="minorHAnsi"/>
          <w:b w:val="0"/>
          <w:sz w:val="24"/>
          <w:szCs w:val="24"/>
        </w:rPr>
        <w:t xml:space="preserve">insurance and </w:t>
      </w:r>
      <w:r w:rsidR="001642EC">
        <w:rPr>
          <w:rFonts w:asciiTheme="minorHAnsi" w:hAnsiTheme="minorHAnsi" w:cstheme="minorHAnsi"/>
          <w:b w:val="0"/>
          <w:sz w:val="24"/>
          <w:szCs w:val="24"/>
        </w:rPr>
        <w:t>investment companies</w:t>
      </w:r>
      <w:r w:rsidR="00243CB6">
        <w:rPr>
          <w:rFonts w:asciiTheme="minorHAnsi" w:hAnsiTheme="minorHAnsi" w:cstheme="minorHAnsi"/>
          <w:b w:val="0"/>
          <w:sz w:val="24"/>
          <w:szCs w:val="24"/>
        </w:rPr>
        <w:t xml:space="preserve">. </w:t>
      </w:r>
    </w:p>
    <w:p w14:paraId="1AF17F12" w14:textId="2F1B3293" w:rsidR="0055558A" w:rsidRDefault="00243CB6" w:rsidP="00960A9F">
      <w:pPr>
        <w:pStyle w:val="LQH1"/>
        <w:spacing w:before="0" w:after="120" w:line="240" w:lineRule="auto"/>
        <w:ind w:left="1440"/>
        <w:jc w:val="left"/>
        <w:rPr>
          <w:rFonts w:asciiTheme="minorHAnsi" w:hAnsiTheme="minorHAnsi" w:cstheme="minorHAnsi"/>
          <w:b w:val="0"/>
          <w:sz w:val="24"/>
          <w:szCs w:val="24"/>
        </w:rPr>
      </w:pPr>
      <w:r>
        <w:rPr>
          <w:rFonts w:asciiTheme="minorHAnsi" w:hAnsiTheme="minorHAnsi" w:cstheme="minorHAnsi"/>
          <w:b w:val="0"/>
          <w:sz w:val="24"/>
          <w:szCs w:val="24"/>
        </w:rPr>
        <w:t>Note that w</w:t>
      </w:r>
      <w:r w:rsidR="00565442" w:rsidRPr="00960A9F">
        <w:rPr>
          <w:rFonts w:asciiTheme="minorHAnsi" w:hAnsiTheme="minorHAnsi" w:cstheme="minorHAnsi"/>
          <w:b w:val="0"/>
          <w:sz w:val="24"/>
          <w:szCs w:val="24"/>
        </w:rPr>
        <w:t>here a company regards it as impractical</w:t>
      </w:r>
      <w:r w:rsidR="0055558A" w:rsidRPr="00960A9F">
        <w:rPr>
          <w:rFonts w:asciiTheme="minorHAnsi" w:hAnsiTheme="minorHAnsi" w:cstheme="minorHAnsi"/>
          <w:b w:val="0"/>
          <w:sz w:val="24"/>
          <w:szCs w:val="24"/>
        </w:rPr>
        <w:t xml:space="preserve"> to disclose an exact figure (e</w:t>
      </w:r>
      <w:r w:rsidR="00AF4192">
        <w:rPr>
          <w:rFonts w:asciiTheme="minorHAnsi" w:hAnsiTheme="minorHAnsi" w:cstheme="minorHAnsi"/>
          <w:b w:val="0"/>
          <w:sz w:val="24"/>
          <w:szCs w:val="24"/>
        </w:rPr>
        <w:t>.g.</w:t>
      </w:r>
      <w:r w:rsidR="0055558A" w:rsidRPr="00960A9F">
        <w:rPr>
          <w:rFonts w:asciiTheme="minorHAnsi" w:hAnsiTheme="minorHAnsi" w:cstheme="minorHAnsi"/>
          <w:b w:val="0"/>
          <w:sz w:val="24"/>
          <w:szCs w:val="24"/>
        </w:rPr>
        <w:t xml:space="preserve"> because of historic trading activity)</w:t>
      </w:r>
      <w:r w:rsidR="00BF724E" w:rsidRPr="00960A9F">
        <w:rPr>
          <w:rFonts w:asciiTheme="minorHAnsi" w:hAnsiTheme="minorHAnsi" w:cstheme="minorHAnsi"/>
          <w:b w:val="0"/>
          <w:sz w:val="24"/>
          <w:szCs w:val="24"/>
        </w:rPr>
        <w:t xml:space="preserve">, a minimum amount can be shown and the company must explain why it is </w:t>
      </w:r>
      <w:r w:rsidR="0055558A" w:rsidRPr="00960A9F">
        <w:rPr>
          <w:rFonts w:asciiTheme="minorHAnsi" w:hAnsiTheme="minorHAnsi" w:cstheme="minorHAnsi"/>
          <w:b w:val="0"/>
          <w:sz w:val="24"/>
          <w:szCs w:val="24"/>
        </w:rPr>
        <w:t>impractical to calculate an exact figure</w:t>
      </w:r>
      <w:r w:rsidR="0073106D">
        <w:rPr>
          <w:rFonts w:asciiTheme="minorHAnsi" w:hAnsiTheme="minorHAnsi" w:cstheme="minorHAnsi"/>
          <w:b w:val="0"/>
          <w:sz w:val="24"/>
          <w:szCs w:val="24"/>
        </w:rPr>
        <w:t xml:space="preserve">.  The minimum amount would </w:t>
      </w:r>
      <w:r w:rsidR="00B07A4A">
        <w:rPr>
          <w:rFonts w:asciiTheme="minorHAnsi" w:hAnsiTheme="minorHAnsi" w:cstheme="minorHAnsi"/>
          <w:b w:val="0"/>
          <w:sz w:val="24"/>
          <w:szCs w:val="24"/>
        </w:rPr>
        <w:t xml:space="preserve">clearly </w:t>
      </w:r>
      <w:r w:rsidR="0073106D">
        <w:rPr>
          <w:rFonts w:asciiTheme="minorHAnsi" w:hAnsiTheme="minorHAnsi" w:cstheme="minorHAnsi"/>
          <w:b w:val="0"/>
          <w:sz w:val="24"/>
          <w:szCs w:val="24"/>
        </w:rPr>
        <w:t xml:space="preserve">set a </w:t>
      </w:r>
      <w:r w:rsidR="0078466E">
        <w:rPr>
          <w:rFonts w:asciiTheme="minorHAnsi" w:hAnsiTheme="minorHAnsi" w:cstheme="minorHAnsi"/>
          <w:b w:val="0"/>
          <w:sz w:val="24"/>
          <w:szCs w:val="24"/>
        </w:rPr>
        <w:t xml:space="preserve">ceiling </w:t>
      </w:r>
      <w:r w:rsidR="00B07A4A">
        <w:rPr>
          <w:rFonts w:asciiTheme="minorHAnsi" w:hAnsiTheme="minorHAnsi" w:cstheme="minorHAnsi"/>
          <w:b w:val="0"/>
          <w:sz w:val="24"/>
          <w:szCs w:val="24"/>
        </w:rPr>
        <w:t>on what could be distributed</w:t>
      </w:r>
      <w:r w:rsidR="0078466E">
        <w:rPr>
          <w:rFonts w:asciiTheme="minorHAnsi" w:hAnsiTheme="minorHAnsi" w:cstheme="minorHAnsi"/>
          <w:b w:val="0"/>
          <w:sz w:val="24"/>
          <w:szCs w:val="24"/>
        </w:rPr>
        <w:t xml:space="preserve"> until such time as additional accumulated reserv</w:t>
      </w:r>
      <w:r w:rsidR="00D87B27">
        <w:rPr>
          <w:rFonts w:asciiTheme="minorHAnsi" w:hAnsiTheme="minorHAnsi" w:cstheme="minorHAnsi"/>
          <w:b w:val="0"/>
          <w:sz w:val="24"/>
          <w:szCs w:val="24"/>
        </w:rPr>
        <w:t xml:space="preserve">es can be </w:t>
      </w:r>
      <w:r w:rsidR="00201381">
        <w:rPr>
          <w:rFonts w:asciiTheme="minorHAnsi" w:hAnsiTheme="minorHAnsi" w:cstheme="minorHAnsi"/>
          <w:b w:val="0"/>
          <w:sz w:val="24"/>
          <w:szCs w:val="24"/>
        </w:rPr>
        <w:t>established</w:t>
      </w:r>
      <w:r w:rsidR="00D87B27">
        <w:rPr>
          <w:rFonts w:asciiTheme="minorHAnsi" w:hAnsiTheme="minorHAnsi" w:cstheme="minorHAnsi"/>
          <w:b w:val="0"/>
          <w:sz w:val="24"/>
          <w:szCs w:val="24"/>
        </w:rPr>
        <w:t>;</w:t>
      </w:r>
      <w:r w:rsidR="002B6187">
        <w:rPr>
          <w:rFonts w:asciiTheme="minorHAnsi" w:hAnsiTheme="minorHAnsi" w:cstheme="minorHAnsi"/>
          <w:b w:val="0"/>
          <w:sz w:val="24"/>
          <w:szCs w:val="24"/>
        </w:rPr>
        <w:t xml:space="preserve"> and</w:t>
      </w:r>
    </w:p>
    <w:p w14:paraId="16406510" w14:textId="77777777" w:rsidR="002B6187" w:rsidRDefault="0082755F" w:rsidP="00960A9F">
      <w:pPr>
        <w:pStyle w:val="LQN1"/>
        <w:spacing w:before="0" w:after="120" w:line="240" w:lineRule="auto"/>
        <w:ind w:left="1440" w:hanging="1015"/>
        <w:jc w:val="left"/>
        <w:rPr>
          <w:rFonts w:asciiTheme="minorHAnsi" w:hAnsiTheme="minorHAnsi" w:cstheme="minorHAnsi"/>
          <w:sz w:val="24"/>
          <w:szCs w:val="24"/>
        </w:rPr>
      </w:pPr>
      <w:r w:rsidRPr="007A3CF7">
        <w:rPr>
          <w:rFonts w:asciiTheme="minorHAnsi" w:hAnsiTheme="minorHAnsi" w:cstheme="minorHAnsi"/>
          <w:bCs/>
          <w:sz w:val="24"/>
          <w:szCs w:val="24"/>
        </w:rPr>
        <w:t>(iii)</w:t>
      </w:r>
      <w:r w:rsidR="00EA2E01" w:rsidRPr="007A3CF7">
        <w:rPr>
          <w:rFonts w:asciiTheme="minorHAnsi" w:hAnsiTheme="minorHAnsi" w:cstheme="minorHAnsi"/>
          <w:bCs/>
          <w:sz w:val="24"/>
          <w:szCs w:val="24"/>
        </w:rPr>
        <w:t xml:space="preserve"> </w:t>
      </w:r>
      <w:r w:rsidR="00EF782B" w:rsidRPr="007A3CF7">
        <w:rPr>
          <w:rFonts w:asciiTheme="minorHAnsi" w:hAnsiTheme="minorHAnsi" w:cstheme="minorHAnsi"/>
          <w:bCs/>
          <w:sz w:val="24"/>
          <w:szCs w:val="24"/>
        </w:rPr>
        <w:tab/>
      </w:r>
      <w:r w:rsidR="003A5A0B" w:rsidRPr="007A3CF7">
        <w:rPr>
          <w:rFonts w:asciiTheme="minorHAnsi" w:hAnsiTheme="minorHAnsi" w:cstheme="minorHAnsi"/>
          <w:bCs/>
          <w:sz w:val="24"/>
          <w:szCs w:val="24"/>
        </w:rPr>
        <w:t xml:space="preserve">a </w:t>
      </w:r>
      <w:r w:rsidR="00DF6965" w:rsidRPr="007A3CF7">
        <w:rPr>
          <w:rFonts w:asciiTheme="minorHAnsi" w:hAnsiTheme="minorHAnsi" w:cstheme="minorHAnsi"/>
          <w:bCs/>
          <w:sz w:val="24"/>
          <w:szCs w:val="24"/>
        </w:rPr>
        <w:t xml:space="preserve">distribution confirmation statement </w:t>
      </w:r>
      <w:r w:rsidR="008F1F59" w:rsidRPr="007A3CF7">
        <w:rPr>
          <w:rFonts w:asciiTheme="minorHAnsi" w:hAnsiTheme="minorHAnsi" w:cstheme="minorHAnsi"/>
          <w:bCs/>
          <w:sz w:val="24"/>
          <w:szCs w:val="24"/>
        </w:rPr>
        <w:t>(</w:t>
      </w:r>
      <w:r w:rsidR="008F1F59" w:rsidRPr="007A3CF7">
        <w:rPr>
          <w:rFonts w:asciiTheme="minorHAnsi" w:hAnsiTheme="minorHAnsi" w:cstheme="minorHAnsi"/>
          <w:b/>
          <w:sz w:val="24"/>
          <w:szCs w:val="24"/>
        </w:rPr>
        <w:t>s416C)</w:t>
      </w:r>
      <w:r w:rsidR="00303B1D" w:rsidRPr="007A3CF7">
        <w:rPr>
          <w:rFonts w:asciiTheme="minorHAnsi" w:hAnsiTheme="minorHAnsi" w:cstheme="minorHAnsi"/>
          <w:b/>
          <w:sz w:val="24"/>
          <w:szCs w:val="24"/>
        </w:rPr>
        <w:t xml:space="preserve"> </w:t>
      </w:r>
      <w:r w:rsidR="00627CAE" w:rsidRPr="007A3CF7">
        <w:rPr>
          <w:rFonts w:asciiTheme="minorHAnsi" w:hAnsiTheme="minorHAnsi" w:cstheme="minorHAnsi"/>
          <w:bCs/>
          <w:sz w:val="24"/>
          <w:szCs w:val="24"/>
        </w:rPr>
        <w:t>requiring director</w:t>
      </w:r>
      <w:r w:rsidR="00097694" w:rsidRPr="007A3CF7">
        <w:rPr>
          <w:rFonts w:asciiTheme="minorHAnsi" w:hAnsiTheme="minorHAnsi" w:cstheme="minorHAnsi"/>
          <w:bCs/>
          <w:sz w:val="24"/>
          <w:szCs w:val="24"/>
        </w:rPr>
        <w:t xml:space="preserve">s to confirm that any distributions </w:t>
      </w:r>
      <w:r w:rsidR="00BB4361" w:rsidRPr="007A3CF7">
        <w:rPr>
          <w:rFonts w:asciiTheme="minorHAnsi" w:hAnsiTheme="minorHAnsi" w:cstheme="minorHAnsi"/>
          <w:bCs/>
          <w:sz w:val="24"/>
          <w:szCs w:val="24"/>
        </w:rPr>
        <w:t xml:space="preserve">paid </w:t>
      </w:r>
      <w:r w:rsidR="00097694" w:rsidRPr="007A3CF7">
        <w:rPr>
          <w:rFonts w:asciiTheme="minorHAnsi" w:hAnsiTheme="minorHAnsi" w:cstheme="minorHAnsi"/>
          <w:bCs/>
          <w:sz w:val="24"/>
          <w:szCs w:val="24"/>
        </w:rPr>
        <w:t xml:space="preserve">during the year have complied with </w:t>
      </w:r>
      <w:r w:rsidR="003A5A0B" w:rsidRPr="00960A9F">
        <w:rPr>
          <w:rFonts w:asciiTheme="minorHAnsi" w:hAnsiTheme="minorHAnsi" w:cstheme="minorHAnsi"/>
          <w:sz w:val="24"/>
          <w:szCs w:val="24"/>
        </w:rPr>
        <w:t>the requirements set out in sections 836 to 840 (justification of distribution by reference to accounts)</w:t>
      </w:r>
      <w:r w:rsidR="000144EE" w:rsidRPr="00960A9F">
        <w:rPr>
          <w:rFonts w:asciiTheme="minorHAnsi" w:hAnsiTheme="minorHAnsi" w:cstheme="minorHAnsi"/>
          <w:sz w:val="24"/>
          <w:szCs w:val="24"/>
        </w:rPr>
        <w:t>, and that any recommended di</w:t>
      </w:r>
      <w:r w:rsidR="008F0486" w:rsidRPr="00960A9F">
        <w:rPr>
          <w:rFonts w:asciiTheme="minorHAnsi" w:hAnsiTheme="minorHAnsi" w:cstheme="minorHAnsi"/>
          <w:sz w:val="24"/>
          <w:szCs w:val="24"/>
        </w:rPr>
        <w:t xml:space="preserve">stribution </w:t>
      </w:r>
      <w:r w:rsidR="00D542C5" w:rsidRPr="00960A9F">
        <w:rPr>
          <w:rFonts w:asciiTheme="minorHAnsi" w:hAnsiTheme="minorHAnsi" w:cstheme="minorHAnsi"/>
          <w:sz w:val="24"/>
          <w:szCs w:val="24"/>
        </w:rPr>
        <w:t xml:space="preserve">does not exceed the amount of available distributable profit </w:t>
      </w:r>
      <w:r w:rsidR="00EF782B" w:rsidRPr="00960A9F">
        <w:rPr>
          <w:rFonts w:asciiTheme="minorHAnsi" w:hAnsiTheme="minorHAnsi" w:cstheme="minorHAnsi"/>
          <w:sz w:val="24"/>
          <w:szCs w:val="24"/>
        </w:rPr>
        <w:t>stated in accordance with s</w:t>
      </w:r>
      <w:r w:rsidR="003A5A0B" w:rsidRPr="00960A9F">
        <w:rPr>
          <w:rFonts w:asciiTheme="minorHAnsi" w:hAnsiTheme="minorHAnsi" w:cstheme="minorHAnsi"/>
          <w:sz w:val="24"/>
          <w:szCs w:val="24"/>
        </w:rPr>
        <w:t>416B(2)</w:t>
      </w:r>
      <w:r w:rsidR="00EF782B" w:rsidRPr="00960A9F">
        <w:rPr>
          <w:rFonts w:asciiTheme="minorHAnsi" w:hAnsiTheme="minorHAnsi" w:cstheme="minorHAnsi"/>
          <w:sz w:val="24"/>
          <w:szCs w:val="24"/>
        </w:rPr>
        <w:t>.</w:t>
      </w:r>
      <w:r w:rsidR="003A5A0B" w:rsidRPr="00960A9F">
        <w:rPr>
          <w:rFonts w:asciiTheme="minorHAnsi" w:hAnsiTheme="minorHAnsi" w:cstheme="minorHAnsi"/>
          <w:sz w:val="24"/>
          <w:szCs w:val="24"/>
        </w:rPr>
        <w:t xml:space="preserve"> </w:t>
      </w:r>
      <w:r w:rsidR="0010022E">
        <w:rPr>
          <w:rFonts w:asciiTheme="minorHAnsi" w:hAnsiTheme="minorHAnsi" w:cstheme="minorHAnsi"/>
          <w:sz w:val="24"/>
          <w:szCs w:val="24"/>
        </w:rPr>
        <w:t xml:space="preserve"> Public companies and insurance and investment companies must </w:t>
      </w:r>
      <w:r w:rsidR="0010022E">
        <w:rPr>
          <w:rFonts w:asciiTheme="minorHAnsi" w:hAnsiTheme="minorHAnsi" w:cstheme="minorHAnsi"/>
          <w:sz w:val="24"/>
          <w:szCs w:val="24"/>
        </w:rPr>
        <w:lastRenderedPageBreak/>
        <w:t xml:space="preserve">also confirm that they have complied with the additional </w:t>
      </w:r>
      <w:r w:rsidR="00530014">
        <w:rPr>
          <w:rFonts w:asciiTheme="minorHAnsi" w:hAnsiTheme="minorHAnsi" w:cstheme="minorHAnsi"/>
          <w:sz w:val="24"/>
          <w:szCs w:val="24"/>
        </w:rPr>
        <w:t>rules on distributions that apply to them.</w:t>
      </w:r>
      <w:r w:rsidR="00842227">
        <w:rPr>
          <w:rFonts w:asciiTheme="minorHAnsi" w:hAnsiTheme="minorHAnsi" w:cstheme="minorHAnsi"/>
          <w:sz w:val="24"/>
          <w:szCs w:val="24"/>
        </w:rPr>
        <w:t xml:space="preserve">  </w:t>
      </w:r>
    </w:p>
    <w:p w14:paraId="134287BA" w14:textId="25EFB63D" w:rsidR="003A5A0B" w:rsidRDefault="00842227" w:rsidP="00960A9F">
      <w:pPr>
        <w:pStyle w:val="LQN1"/>
        <w:spacing w:before="0" w:line="240" w:lineRule="auto"/>
        <w:ind w:left="1440" w:firstLine="0"/>
        <w:jc w:val="left"/>
        <w:rPr>
          <w:rFonts w:asciiTheme="minorHAnsi" w:hAnsiTheme="minorHAnsi" w:cstheme="minorHAnsi"/>
          <w:sz w:val="24"/>
          <w:szCs w:val="24"/>
        </w:rPr>
      </w:pPr>
      <w:r>
        <w:rPr>
          <w:rFonts w:asciiTheme="minorHAnsi" w:hAnsiTheme="minorHAnsi" w:cstheme="minorHAnsi"/>
          <w:sz w:val="24"/>
          <w:szCs w:val="24"/>
        </w:rPr>
        <w:t xml:space="preserve">Note that the Government response referred to this as a </w:t>
      </w:r>
      <w:r w:rsidR="007D5DAE">
        <w:rPr>
          <w:rFonts w:asciiTheme="minorHAnsi" w:hAnsiTheme="minorHAnsi" w:cstheme="minorHAnsi"/>
          <w:sz w:val="24"/>
          <w:szCs w:val="24"/>
        </w:rPr>
        <w:t xml:space="preserve">dividend “legality statement”.  </w:t>
      </w:r>
      <w:r w:rsidR="002D0F2E">
        <w:rPr>
          <w:rFonts w:asciiTheme="minorHAnsi" w:hAnsiTheme="minorHAnsi" w:cstheme="minorHAnsi"/>
          <w:sz w:val="24"/>
          <w:szCs w:val="24"/>
        </w:rPr>
        <w:t xml:space="preserve">We have moved away </w:t>
      </w:r>
      <w:r w:rsidR="008A3EED">
        <w:rPr>
          <w:rFonts w:asciiTheme="minorHAnsi" w:hAnsiTheme="minorHAnsi" w:cstheme="minorHAnsi"/>
          <w:sz w:val="24"/>
          <w:szCs w:val="24"/>
        </w:rPr>
        <w:t xml:space="preserve">from this description because the legality of a </w:t>
      </w:r>
      <w:r w:rsidR="00676B30">
        <w:rPr>
          <w:rFonts w:asciiTheme="minorHAnsi" w:hAnsiTheme="minorHAnsi" w:cstheme="minorHAnsi"/>
          <w:sz w:val="24"/>
          <w:szCs w:val="24"/>
        </w:rPr>
        <w:t xml:space="preserve">dividend or </w:t>
      </w:r>
      <w:r w:rsidR="008A3EED">
        <w:rPr>
          <w:rFonts w:asciiTheme="minorHAnsi" w:hAnsiTheme="minorHAnsi" w:cstheme="minorHAnsi"/>
          <w:sz w:val="24"/>
          <w:szCs w:val="24"/>
        </w:rPr>
        <w:t xml:space="preserve">distribution </w:t>
      </w:r>
      <w:r w:rsidR="00944EF9">
        <w:rPr>
          <w:rFonts w:asciiTheme="minorHAnsi" w:hAnsiTheme="minorHAnsi" w:cstheme="minorHAnsi"/>
          <w:sz w:val="24"/>
          <w:szCs w:val="24"/>
        </w:rPr>
        <w:t>extends beyond the rules on distributable profits</w:t>
      </w:r>
      <w:r w:rsidR="003E6D04">
        <w:rPr>
          <w:rFonts w:asciiTheme="minorHAnsi" w:hAnsiTheme="minorHAnsi" w:cstheme="minorHAnsi"/>
          <w:sz w:val="24"/>
          <w:szCs w:val="24"/>
        </w:rPr>
        <w:t xml:space="preserve">.  The confirmation </w:t>
      </w:r>
      <w:r w:rsidR="004F7D81">
        <w:rPr>
          <w:rFonts w:asciiTheme="minorHAnsi" w:hAnsiTheme="minorHAnsi" w:cstheme="minorHAnsi"/>
          <w:sz w:val="24"/>
          <w:szCs w:val="24"/>
        </w:rPr>
        <w:t xml:space="preserve">here </w:t>
      </w:r>
      <w:r w:rsidR="003E6D04">
        <w:rPr>
          <w:rFonts w:asciiTheme="minorHAnsi" w:hAnsiTheme="minorHAnsi" w:cstheme="minorHAnsi"/>
          <w:sz w:val="24"/>
          <w:szCs w:val="24"/>
        </w:rPr>
        <w:t>is limited to confirmation that the</w:t>
      </w:r>
      <w:r w:rsidR="004F7D81">
        <w:rPr>
          <w:rFonts w:asciiTheme="minorHAnsi" w:hAnsiTheme="minorHAnsi" w:cstheme="minorHAnsi"/>
          <w:sz w:val="24"/>
          <w:szCs w:val="24"/>
        </w:rPr>
        <w:t xml:space="preserve"> </w:t>
      </w:r>
      <w:r w:rsidR="00576469">
        <w:rPr>
          <w:rFonts w:asciiTheme="minorHAnsi" w:hAnsiTheme="minorHAnsi" w:cstheme="minorHAnsi"/>
          <w:sz w:val="24"/>
          <w:szCs w:val="24"/>
        </w:rPr>
        <w:t>rules on distributable profit have been met.</w:t>
      </w:r>
    </w:p>
    <w:p w14:paraId="635B7679" w14:textId="77777777" w:rsidR="007A3CF7" w:rsidRDefault="007A3CF7" w:rsidP="003255BE">
      <w:pPr>
        <w:pStyle w:val="LQN1"/>
        <w:spacing w:before="0" w:line="240" w:lineRule="auto"/>
        <w:ind w:left="1440" w:hanging="1014"/>
        <w:jc w:val="left"/>
        <w:rPr>
          <w:rFonts w:asciiTheme="minorHAnsi" w:hAnsiTheme="minorHAnsi" w:cstheme="minorHAnsi"/>
          <w:sz w:val="24"/>
          <w:szCs w:val="24"/>
        </w:rPr>
      </w:pPr>
    </w:p>
    <w:p w14:paraId="743B6D9B" w14:textId="5A0CA010" w:rsidR="003432F3" w:rsidRDefault="003432F3" w:rsidP="003432F3">
      <w:pPr>
        <w:pStyle w:val="LQN1"/>
        <w:spacing w:before="0" w:line="240" w:lineRule="auto"/>
        <w:ind w:left="0" w:firstLine="0"/>
        <w:jc w:val="left"/>
        <w:rPr>
          <w:rFonts w:asciiTheme="minorHAnsi" w:hAnsiTheme="minorHAnsi" w:cstheme="minorHAnsi"/>
          <w:i/>
          <w:iCs/>
          <w:sz w:val="24"/>
          <w:szCs w:val="24"/>
        </w:rPr>
      </w:pPr>
      <w:r>
        <w:rPr>
          <w:rFonts w:asciiTheme="minorHAnsi" w:hAnsiTheme="minorHAnsi" w:cstheme="minorHAnsi"/>
          <w:i/>
          <w:iCs/>
          <w:sz w:val="24"/>
          <w:szCs w:val="24"/>
        </w:rPr>
        <w:t xml:space="preserve">Location for </w:t>
      </w:r>
      <w:r w:rsidR="009441CE">
        <w:rPr>
          <w:rFonts w:asciiTheme="minorHAnsi" w:hAnsiTheme="minorHAnsi" w:cstheme="minorHAnsi"/>
          <w:i/>
          <w:iCs/>
          <w:sz w:val="24"/>
          <w:szCs w:val="24"/>
        </w:rPr>
        <w:t>new</w:t>
      </w:r>
      <w:r>
        <w:rPr>
          <w:rFonts w:asciiTheme="minorHAnsi" w:hAnsiTheme="minorHAnsi" w:cstheme="minorHAnsi"/>
          <w:i/>
          <w:iCs/>
          <w:sz w:val="24"/>
          <w:szCs w:val="24"/>
        </w:rPr>
        <w:t xml:space="preserve"> three disclosures</w:t>
      </w:r>
    </w:p>
    <w:bookmarkEnd w:id="0"/>
    <w:p w14:paraId="7C3F9B83" w14:textId="3589C09D" w:rsidR="00D86938" w:rsidRPr="00D86938" w:rsidRDefault="00AF4192" w:rsidP="0058077D">
      <w:pPr>
        <w:pStyle w:val="ListParagraph"/>
        <w:numPr>
          <w:ilvl w:val="0"/>
          <w:numId w:val="1"/>
        </w:numPr>
        <w:ind w:left="426"/>
        <w:rPr>
          <w:i/>
          <w:iCs/>
          <w:sz w:val="24"/>
          <w:szCs w:val="24"/>
        </w:rPr>
      </w:pPr>
      <w:r>
        <w:rPr>
          <w:sz w:val="24"/>
          <w:szCs w:val="24"/>
        </w:rPr>
        <w:t>The regulations have</w:t>
      </w:r>
      <w:r w:rsidR="00E430A6">
        <w:rPr>
          <w:sz w:val="24"/>
          <w:szCs w:val="24"/>
        </w:rPr>
        <w:t xml:space="preserve"> been drafted to require the three </w:t>
      </w:r>
      <w:r w:rsidR="00B16B47">
        <w:rPr>
          <w:sz w:val="24"/>
          <w:szCs w:val="24"/>
        </w:rPr>
        <w:t xml:space="preserve">distribution </w:t>
      </w:r>
      <w:r w:rsidR="00E430A6">
        <w:rPr>
          <w:sz w:val="24"/>
          <w:szCs w:val="24"/>
        </w:rPr>
        <w:t xml:space="preserve">disclosures to be made as part of the Directors’ Report </w:t>
      </w:r>
      <w:r w:rsidR="00B16B47">
        <w:rPr>
          <w:sz w:val="24"/>
          <w:szCs w:val="24"/>
        </w:rPr>
        <w:t>so that they c</w:t>
      </w:r>
      <w:r w:rsidR="00CD3D25">
        <w:rPr>
          <w:sz w:val="24"/>
          <w:szCs w:val="24"/>
        </w:rPr>
        <w:t xml:space="preserve">an be presented together, and to link with the existing </w:t>
      </w:r>
      <w:r w:rsidR="004135D2">
        <w:rPr>
          <w:sz w:val="24"/>
          <w:szCs w:val="24"/>
        </w:rPr>
        <w:t xml:space="preserve">requirement in </w:t>
      </w:r>
      <w:r w:rsidR="007958AE">
        <w:rPr>
          <w:sz w:val="24"/>
          <w:szCs w:val="24"/>
        </w:rPr>
        <w:t xml:space="preserve">section 416 </w:t>
      </w:r>
      <w:r w:rsidR="00186BC3">
        <w:rPr>
          <w:sz w:val="24"/>
          <w:szCs w:val="24"/>
        </w:rPr>
        <w:t xml:space="preserve">CA06 </w:t>
      </w:r>
      <w:r w:rsidR="004135D2">
        <w:rPr>
          <w:sz w:val="24"/>
          <w:szCs w:val="24"/>
        </w:rPr>
        <w:t xml:space="preserve">to disclose any recommended dividend.  </w:t>
      </w:r>
      <w:r w:rsidR="00E003BA">
        <w:rPr>
          <w:sz w:val="24"/>
          <w:szCs w:val="24"/>
        </w:rPr>
        <w:t xml:space="preserve">The </w:t>
      </w:r>
      <w:r w:rsidR="00A957EF">
        <w:rPr>
          <w:sz w:val="24"/>
          <w:szCs w:val="24"/>
        </w:rPr>
        <w:t xml:space="preserve">new section 414CD </w:t>
      </w:r>
      <w:r w:rsidR="00E003BA">
        <w:rPr>
          <w:sz w:val="24"/>
          <w:szCs w:val="24"/>
        </w:rPr>
        <w:t xml:space="preserve">will require </w:t>
      </w:r>
      <w:r w:rsidR="00FB4387">
        <w:rPr>
          <w:sz w:val="24"/>
          <w:szCs w:val="24"/>
        </w:rPr>
        <w:t xml:space="preserve">companies to include </w:t>
      </w:r>
      <w:r w:rsidR="00687529">
        <w:rPr>
          <w:sz w:val="24"/>
          <w:szCs w:val="24"/>
        </w:rPr>
        <w:t>information concerning risks in the Resilience Statement</w:t>
      </w:r>
      <w:r w:rsidR="0071103E">
        <w:rPr>
          <w:sz w:val="24"/>
          <w:szCs w:val="24"/>
        </w:rPr>
        <w:t xml:space="preserve"> in the Str</w:t>
      </w:r>
      <w:r w:rsidR="00AB0ABF">
        <w:rPr>
          <w:sz w:val="24"/>
          <w:szCs w:val="24"/>
        </w:rPr>
        <w:t>ategic Report. It may be that certain information concerning distributions is set out there</w:t>
      </w:r>
      <w:r w:rsidR="00687529">
        <w:rPr>
          <w:sz w:val="24"/>
          <w:szCs w:val="24"/>
        </w:rPr>
        <w:t xml:space="preserve">. </w:t>
      </w:r>
    </w:p>
    <w:p w14:paraId="740C875B" w14:textId="77777777" w:rsidR="00D86938" w:rsidRDefault="00D86938" w:rsidP="00D86938">
      <w:pPr>
        <w:pStyle w:val="ListParagraph"/>
        <w:ind w:left="426"/>
        <w:rPr>
          <w:sz w:val="24"/>
          <w:szCs w:val="24"/>
        </w:rPr>
      </w:pPr>
    </w:p>
    <w:p w14:paraId="20B06E22" w14:textId="2F3DE1CF" w:rsidR="00011F61" w:rsidRPr="00960A9F" w:rsidRDefault="00011F61" w:rsidP="00D86938">
      <w:pPr>
        <w:pStyle w:val="ListParagraph"/>
        <w:ind w:left="0"/>
        <w:rPr>
          <w:i/>
          <w:iCs/>
          <w:sz w:val="24"/>
          <w:szCs w:val="24"/>
        </w:rPr>
      </w:pPr>
      <w:r w:rsidRPr="00960A9F">
        <w:rPr>
          <w:i/>
          <w:iCs/>
          <w:sz w:val="24"/>
          <w:szCs w:val="24"/>
        </w:rPr>
        <w:t>Audit requirements</w:t>
      </w:r>
    </w:p>
    <w:p w14:paraId="64C58CA5" w14:textId="039F2C4D" w:rsidR="00463DEE" w:rsidRDefault="001D3DB7" w:rsidP="0058077D">
      <w:pPr>
        <w:pStyle w:val="ListParagraph"/>
        <w:numPr>
          <w:ilvl w:val="0"/>
          <w:numId w:val="1"/>
        </w:numPr>
        <w:ind w:left="426"/>
        <w:rPr>
          <w:sz w:val="24"/>
          <w:szCs w:val="24"/>
        </w:rPr>
      </w:pPr>
      <w:r>
        <w:rPr>
          <w:sz w:val="24"/>
          <w:szCs w:val="24"/>
        </w:rPr>
        <w:t xml:space="preserve">Regulation 6 </w:t>
      </w:r>
      <w:r w:rsidR="00602000">
        <w:rPr>
          <w:sz w:val="24"/>
          <w:szCs w:val="24"/>
        </w:rPr>
        <w:t xml:space="preserve">of the draft regulations </w:t>
      </w:r>
      <w:r w:rsidR="0006783F">
        <w:rPr>
          <w:sz w:val="24"/>
          <w:szCs w:val="24"/>
        </w:rPr>
        <w:t>amends section 496 and th</w:t>
      </w:r>
      <w:r w:rsidR="00710E06">
        <w:rPr>
          <w:sz w:val="24"/>
          <w:szCs w:val="24"/>
        </w:rPr>
        <w:t xml:space="preserve">e proposed amendments have </w:t>
      </w:r>
      <w:r w:rsidR="00211787">
        <w:rPr>
          <w:sz w:val="24"/>
          <w:szCs w:val="24"/>
        </w:rPr>
        <w:t xml:space="preserve">been included to ensure that </w:t>
      </w:r>
      <w:r w:rsidR="00F20FEC">
        <w:rPr>
          <w:sz w:val="24"/>
          <w:szCs w:val="24"/>
        </w:rPr>
        <w:t>the</w:t>
      </w:r>
      <w:r w:rsidR="00B656C0">
        <w:rPr>
          <w:sz w:val="24"/>
          <w:szCs w:val="24"/>
        </w:rPr>
        <w:t xml:space="preserve"> distributable profit disclosures and the distribution confirmation statement are subject to a </w:t>
      </w:r>
      <w:r w:rsidR="00EA503B">
        <w:rPr>
          <w:sz w:val="24"/>
          <w:szCs w:val="24"/>
        </w:rPr>
        <w:t xml:space="preserve">higher degree of audit scrutiny than would ordinarily </w:t>
      </w:r>
      <w:r w:rsidR="00A25B49">
        <w:rPr>
          <w:sz w:val="24"/>
          <w:szCs w:val="24"/>
        </w:rPr>
        <w:t xml:space="preserve">apply to the content of the Directors’ Report.  </w:t>
      </w:r>
      <w:r w:rsidR="00466D53">
        <w:rPr>
          <w:sz w:val="24"/>
          <w:szCs w:val="24"/>
        </w:rPr>
        <w:t>The auditor will be required to express an opi</w:t>
      </w:r>
      <w:r w:rsidR="00787B81">
        <w:rPr>
          <w:sz w:val="24"/>
          <w:szCs w:val="24"/>
        </w:rPr>
        <w:t>n</w:t>
      </w:r>
      <w:r w:rsidR="00DE5E69">
        <w:rPr>
          <w:sz w:val="24"/>
          <w:szCs w:val="24"/>
        </w:rPr>
        <w:t>i</w:t>
      </w:r>
      <w:r w:rsidR="00466D53">
        <w:rPr>
          <w:sz w:val="24"/>
          <w:szCs w:val="24"/>
        </w:rPr>
        <w:t xml:space="preserve">on on whether these disclosures </w:t>
      </w:r>
      <w:r w:rsidR="002C32D6">
        <w:rPr>
          <w:sz w:val="24"/>
          <w:szCs w:val="24"/>
        </w:rPr>
        <w:t>have been prepared in accordance with the CA06 and that they are in agreement with the accounting records and returns of the company.</w:t>
      </w:r>
      <w:r w:rsidR="00ED0A1B">
        <w:rPr>
          <w:sz w:val="24"/>
          <w:szCs w:val="24"/>
        </w:rPr>
        <w:t xml:space="preserve"> </w:t>
      </w:r>
    </w:p>
    <w:p w14:paraId="1BAAE2E6" w14:textId="77777777" w:rsidR="007A3CF7" w:rsidRPr="00960A9F" w:rsidRDefault="007A3CF7" w:rsidP="00960A9F">
      <w:pPr>
        <w:rPr>
          <w:sz w:val="24"/>
          <w:szCs w:val="24"/>
          <w:u w:val="single"/>
        </w:rPr>
      </w:pPr>
      <w:r w:rsidRPr="00960A9F">
        <w:rPr>
          <w:sz w:val="24"/>
          <w:szCs w:val="24"/>
          <w:u w:val="single"/>
        </w:rPr>
        <w:t>Timing and next steps</w:t>
      </w:r>
    </w:p>
    <w:p w14:paraId="50A298F9" w14:textId="3999EC93" w:rsidR="00107C91" w:rsidRDefault="006E566D" w:rsidP="0058077D">
      <w:pPr>
        <w:pStyle w:val="ListParagraph"/>
        <w:numPr>
          <w:ilvl w:val="0"/>
          <w:numId w:val="1"/>
        </w:numPr>
        <w:spacing w:after="120"/>
        <w:ind w:left="425" w:hanging="357"/>
        <w:rPr>
          <w:sz w:val="24"/>
          <w:szCs w:val="24"/>
        </w:rPr>
      </w:pPr>
      <w:r w:rsidRPr="00960A9F">
        <w:rPr>
          <w:sz w:val="24"/>
          <w:szCs w:val="24"/>
        </w:rPr>
        <w:t xml:space="preserve">It is not possible to say at this stage when the new </w:t>
      </w:r>
      <w:r w:rsidR="00787B81" w:rsidRPr="00240784">
        <w:rPr>
          <w:color w:val="7030A0"/>
          <w:sz w:val="24"/>
          <w:szCs w:val="24"/>
        </w:rPr>
        <w:t>R</w:t>
      </w:r>
      <w:r w:rsidRPr="00960A9F">
        <w:rPr>
          <w:sz w:val="24"/>
          <w:szCs w:val="24"/>
        </w:rPr>
        <w:t xml:space="preserve">egulations will be laid in Parliament, but our current expectation is that the regulations </w:t>
      </w:r>
      <w:r w:rsidR="00107C91" w:rsidRPr="00960A9F">
        <w:rPr>
          <w:sz w:val="24"/>
          <w:szCs w:val="24"/>
        </w:rPr>
        <w:t>will</w:t>
      </w:r>
      <w:r w:rsidR="00574407" w:rsidRPr="00960A9F">
        <w:rPr>
          <w:sz w:val="24"/>
          <w:szCs w:val="24"/>
        </w:rPr>
        <w:t xml:space="preserve"> come into force</w:t>
      </w:r>
      <w:r w:rsidR="00107C91" w:rsidRPr="00960A9F">
        <w:rPr>
          <w:sz w:val="24"/>
          <w:szCs w:val="24"/>
        </w:rPr>
        <w:t xml:space="preserve"> no earlier than </w:t>
      </w:r>
      <w:r w:rsidR="00574407" w:rsidRPr="00960A9F">
        <w:rPr>
          <w:sz w:val="24"/>
          <w:szCs w:val="24"/>
        </w:rPr>
        <w:t>1</w:t>
      </w:r>
      <w:r w:rsidR="00574407" w:rsidRPr="00960A9F">
        <w:rPr>
          <w:sz w:val="24"/>
          <w:szCs w:val="24"/>
          <w:vertAlign w:val="superscript"/>
        </w:rPr>
        <w:t>st</w:t>
      </w:r>
      <w:r w:rsidR="00574407" w:rsidRPr="00960A9F">
        <w:rPr>
          <w:sz w:val="24"/>
          <w:szCs w:val="24"/>
        </w:rPr>
        <w:t xml:space="preserve"> January 2024. </w:t>
      </w:r>
      <w:r w:rsidR="00623DB9" w:rsidRPr="00960A9F">
        <w:rPr>
          <w:sz w:val="24"/>
          <w:szCs w:val="24"/>
        </w:rPr>
        <w:t xml:space="preserve"> </w:t>
      </w:r>
      <w:r w:rsidR="00574407" w:rsidRPr="00960A9F">
        <w:rPr>
          <w:sz w:val="24"/>
          <w:szCs w:val="24"/>
        </w:rPr>
        <w:t xml:space="preserve">  </w:t>
      </w:r>
      <w:r w:rsidR="00107C91" w:rsidRPr="00960A9F">
        <w:rPr>
          <w:sz w:val="24"/>
          <w:szCs w:val="24"/>
        </w:rPr>
        <w:t>Taking into account</w:t>
      </w:r>
      <w:r w:rsidR="00574407" w:rsidRPr="00960A9F">
        <w:rPr>
          <w:sz w:val="24"/>
          <w:szCs w:val="24"/>
        </w:rPr>
        <w:t xml:space="preserve"> the staggered commencement approach for different categories of company covered in paragraph 5, </w:t>
      </w:r>
      <w:r w:rsidR="00107C91" w:rsidRPr="00960A9F">
        <w:rPr>
          <w:sz w:val="24"/>
          <w:szCs w:val="24"/>
        </w:rPr>
        <w:t>a 1 January 2024 implementation date would mean that:</w:t>
      </w:r>
    </w:p>
    <w:p w14:paraId="1B1092EB" w14:textId="320215F5" w:rsidR="003822FD" w:rsidRPr="003822FD" w:rsidRDefault="003822FD" w:rsidP="00960A9F">
      <w:pPr>
        <w:ind w:left="1145" w:hanging="720"/>
      </w:pPr>
      <w:r>
        <w:rPr>
          <w:sz w:val="24"/>
          <w:szCs w:val="24"/>
        </w:rPr>
        <w:t>(</w:t>
      </w:r>
      <w:proofErr w:type="spellStart"/>
      <w:r>
        <w:rPr>
          <w:sz w:val="24"/>
          <w:szCs w:val="24"/>
        </w:rPr>
        <w:t>i</w:t>
      </w:r>
      <w:proofErr w:type="spellEnd"/>
      <w:r>
        <w:rPr>
          <w:sz w:val="24"/>
          <w:szCs w:val="24"/>
        </w:rPr>
        <w:t>)</w:t>
      </w:r>
      <w:r>
        <w:rPr>
          <w:sz w:val="24"/>
          <w:szCs w:val="24"/>
        </w:rPr>
        <w:tab/>
      </w:r>
      <w:r w:rsidR="00955A95" w:rsidRPr="00960A9F">
        <w:rPr>
          <w:sz w:val="24"/>
          <w:szCs w:val="24"/>
        </w:rPr>
        <w:t xml:space="preserve">Main Market </w:t>
      </w:r>
      <w:r w:rsidR="00602000">
        <w:rPr>
          <w:sz w:val="24"/>
          <w:szCs w:val="24"/>
        </w:rPr>
        <w:t>companies meeting or exceeding</w:t>
      </w:r>
      <w:r w:rsidR="00955A95" w:rsidRPr="00960A9F">
        <w:rPr>
          <w:sz w:val="24"/>
          <w:szCs w:val="24"/>
        </w:rPr>
        <w:t xml:space="preserve"> the 750 employee and £750m threshold would </w:t>
      </w:r>
      <w:r w:rsidR="00227D29" w:rsidRPr="00960A9F">
        <w:rPr>
          <w:sz w:val="24"/>
          <w:szCs w:val="24"/>
        </w:rPr>
        <w:t>produce the new reporting in respect of financial years beginning on or after 1</w:t>
      </w:r>
      <w:r w:rsidR="00227D29" w:rsidRPr="00960A9F">
        <w:rPr>
          <w:sz w:val="24"/>
          <w:szCs w:val="24"/>
          <w:vertAlign w:val="superscript"/>
        </w:rPr>
        <w:t>st</w:t>
      </w:r>
      <w:r w:rsidR="00227D29" w:rsidRPr="00960A9F">
        <w:rPr>
          <w:sz w:val="24"/>
          <w:szCs w:val="24"/>
        </w:rPr>
        <w:t xml:space="preserve"> January 2024, meaning that the first round of new reporting by </w:t>
      </w:r>
      <w:r w:rsidR="00E50DE8" w:rsidRPr="00960A9F">
        <w:rPr>
          <w:sz w:val="24"/>
          <w:szCs w:val="24"/>
        </w:rPr>
        <w:t>those companies</w:t>
      </w:r>
      <w:r w:rsidR="00227D29" w:rsidRPr="00960A9F">
        <w:rPr>
          <w:sz w:val="24"/>
          <w:szCs w:val="24"/>
        </w:rPr>
        <w:t xml:space="preserve"> would be produced </w:t>
      </w:r>
      <w:r w:rsidR="00AB7D38" w:rsidRPr="00960A9F">
        <w:rPr>
          <w:sz w:val="24"/>
          <w:szCs w:val="24"/>
        </w:rPr>
        <w:t xml:space="preserve">within the annual reports covering those financial years </w:t>
      </w:r>
      <w:r w:rsidR="003760AF" w:rsidRPr="00960A9F">
        <w:rPr>
          <w:sz w:val="24"/>
          <w:szCs w:val="24"/>
        </w:rPr>
        <w:t>that are published in 2025 or later.</w:t>
      </w:r>
    </w:p>
    <w:p w14:paraId="6F26D3C9" w14:textId="3538B241" w:rsidR="007A35D6" w:rsidRDefault="003822FD" w:rsidP="00960A9F">
      <w:pPr>
        <w:ind w:left="1145" w:hanging="720"/>
        <w:rPr>
          <w:sz w:val="24"/>
          <w:szCs w:val="24"/>
        </w:rPr>
      </w:pPr>
      <w:r>
        <w:rPr>
          <w:sz w:val="24"/>
          <w:szCs w:val="24"/>
        </w:rPr>
        <w:t>(ii)</w:t>
      </w:r>
      <w:r>
        <w:rPr>
          <w:sz w:val="24"/>
          <w:szCs w:val="24"/>
        </w:rPr>
        <w:tab/>
      </w:r>
      <w:r w:rsidR="00602000">
        <w:rPr>
          <w:sz w:val="24"/>
          <w:szCs w:val="24"/>
        </w:rPr>
        <w:t xml:space="preserve">Other public companies, and private companies, that meet or exceed the </w:t>
      </w:r>
      <w:r w:rsidR="00E50DE8" w:rsidRPr="00960A9F">
        <w:rPr>
          <w:sz w:val="24"/>
          <w:szCs w:val="24"/>
        </w:rPr>
        <w:t xml:space="preserve">750 employee and £750m threshold would </w:t>
      </w:r>
      <w:r w:rsidR="009601A6" w:rsidRPr="00960A9F">
        <w:rPr>
          <w:sz w:val="24"/>
          <w:szCs w:val="24"/>
        </w:rPr>
        <w:t>produce the new reporting a year later; that is, for financial years beginning on or after 1</w:t>
      </w:r>
      <w:r w:rsidR="009601A6" w:rsidRPr="00960A9F">
        <w:rPr>
          <w:sz w:val="24"/>
          <w:szCs w:val="24"/>
          <w:vertAlign w:val="superscript"/>
        </w:rPr>
        <w:t>st</w:t>
      </w:r>
      <w:r w:rsidR="009601A6" w:rsidRPr="00960A9F">
        <w:rPr>
          <w:sz w:val="24"/>
          <w:szCs w:val="24"/>
        </w:rPr>
        <w:t xml:space="preserve"> January 2025</w:t>
      </w:r>
      <w:r w:rsidR="009768BD" w:rsidRPr="00960A9F">
        <w:rPr>
          <w:sz w:val="24"/>
          <w:szCs w:val="24"/>
        </w:rPr>
        <w:t>, meaning those companies first reports would be produced within annual reports covering those financial years that are published in 2026 or later.</w:t>
      </w:r>
    </w:p>
    <w:sectPr w:rsidR="007A35D6">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CBC22" w14:textId="77777777" w:rsidR="00EF2F4E" w:rsidRDefault="00EF2F4E" w:rsidP="00704BCA">
      <w:pPr>
        <w:spacing w:after="0" w:line="240" w:lineRule="auto"/>
      </w:pPr>
      <w:r>
        <w:separator/>
      </w:r>
    </w:p>
  </w:endnote>
  <w:endnote w:type="continuationSeparator" w:id="0">
    <w:p w14:paraId="7C92501E" w14:textId="77777777" w:rsidR="00EF2F4E" w:rsidRDefault="00EF2F4E" w:rsidP="00704BCA">
      <w:pPr>
        <w:spacing w:after="0" w:line="240" w:lineRule="auto"/>
      </w:pPr>
      <w:r>
        <w:continuationSeparator/>
      </w:r>
    </w:p>
  </w:endnote>
  <w:endnote w:type="continuationNotice" w:id="1">
    <w:p w14:paraId="0A7F097E" w14:textId="77777777" w:rsidR="00EF2F4E" w:rsidRDefault="00EF2F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7569666"/>
      <w:docPartObj>
        <w:docPartGallery w:val="Page Numbers (Bottom of Page)"/>
        <w:docPartUnique/>
      </w:docPartObj>
    </w:sdtPr>
    <w:sdtEndPr/>
    <w:sdtContent>
      <w:p w14:paraId="2D04CE5E" w14:textId="1AC3939F" w:rsidR="00787B81" w:rsidRDefault="00787B81">
        <w:pPr>
          <w:pStyle w:val="Footer"/>
          <w:jc w:val="center"/>
        </w:pPr>
        <w:r>
          <w:fldChar w:fldCharType="begin"/>
        </w:r>
        <w:r>
          <w:instrText>PAGE   \* MERGEFORMAT</w:instrText>
        </w:r>
        <w:r>
          <w:fldChar w:fldCharType="separate"/>
        </w:r>
        <w:r>
          <w:t>2</w:t>
        </w:r>
        <w:r>
          <w:fldChar w:fldCharType="end"/>
        </w:r>
      </w:p>
    </w:sdtContent>
  </w:sdt>
  <w:p w14:paraId="7FF3799F" w14:textId="77777777" w:rsidR="00787B81" w:rsidRDefault="00787B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E4086" w14:textId="77777777" w:rsidR="00EF2F4E" w:rsidRDefault="00EF2F4E" w:rsidP="00704BCA">
      <w:pPr>
        <w:spacing w:after="0" w:line="240" w:lineRule="auto"/>
      </w:pPr>
      <w:r>
        <w:separator/>
      </w:r>
    </w:p>
  </w:footnote>
  <w:footnote w:type="continuationSeparator" w:id="0">
    <w:p w14:paraId="32771AE8" w14:textId="77777777" w:rsidR="00EF2F4E" w:rsidRDefault="00EF2F4E" w:rsidP="00704BCA">
      <w:pPr>
        <w:spacing w:after="0" w:line="240" w:lineRule="auto"/>
      </w:pPr>
      <w:r>
        <w:continuationSeparator/>
      </w:r>
    </w:p>
  </w:footnote>
  <w:footnote w:type="continuationNotice" w:id="1">
    <w:p w14:paraId="7E4E2089" w14:textId="77777777" w:rsidR="00EF2F4E" w:rsidRDefault="00EF2F4E">
      <w:pPr>
        <w:spacing w:after="0" w:line="240" w:lineRule="auto"/>
      </w:pPr>
    </w:p>
  </w:footnote>
  <w:footnote w:id="2">
    <w:p w14:paraId="057EC190" w14:textId="2D0572B8" w:rsidR="00931102" w:rsidRDefault="00931102">
      <w:pPr>
        <w:pStyle w:val="FootnoteText"/>
      </w:pPr>
      <w:r>
        <w:rPr>
          <w:rStyle w:val="FootnoteReference"/>
        </w:rPr>
        <w:footnoteRef/>
      </w:r>
      <w:r>
        <w:t xml:space="preserve"> As covered later in the note, it is possible that the Audit and Assurance Policy Statement may instead be contained in the Directors’ Report.</w:t>
      </w:r>
    </w:p>
  </w:footnote>
  <w:footnote w:id="3">
    <w:p w14:paraId="466B5A5B" w14:textId="377F8AE8" w:rsidR="0098454E" w:rsidRDefault="0098454E">
      <w:pPr>
        <w:pStyle w:val="FootnoteText"/>
      </w:pPr>
      <w:r>
        <w:rPr>
          <w:rStyle w:val="FootnoteReference"/>
        </w:rPr>
        <w:footnoteRef/>
      </w:r>
      <w:r>
        <w:t xml:space="preserve"> </w:t>
      </w:r>
      <w:r w:rsidR="0071263B">
        <w:t>That is, quoted companies already subject to enhanced Strategic Report requirements</w:t>
      </w:r>
      <w:r w:rsidR="009244C1">
        <w:t xml:space="preserve"> in s.414C of the Companies Act</w:t>
      </w:r>
      <w:r w:rsidR="0071263B">
        <w:t>, using the definition of quoted companies in s.385 of the Companies Act</w:t>
      </w:r>
    </w:p>
  </w:footnote>
  <w:footnote w:id="4">
    <w:p w14:paraId="5204F555" w14:textId="03717A9B" w:rsidR="001425FE" w:rsidRDefault="001425FE">
      <w:pPr>
        <w:pStyle w:val="FootnoteText"/>
      </w:pPr>
      <w:r>
        <w:rPr>
          <w:rStyle w:val="FootnoteReference"/>
        </w:rPr>
        <w:footnoteRef/>
      </w:r>
      <w:r>
        <w:t xml:space="preserve"> </w:t>
      </w:r>
      <w:r w:rsidR="00222175">
        <w:t>Another approach would be for the AAP statement to be contained within the Corporate Governance Statement, in which Audit Committee reports are provided.   However,</w:t>
      </w:r>
      <w:r w:rsidR="00717196">
        <w:t xml:space="preserve"> not all companies subject to these regulations are required to produce Corporate Governance Statements, or indeed to have Audit Committees</w:t>
      </w:r>
      <w:r w:rsidR="00115D4B">
        <w:t>.</w:t>
      </w:r>
      <w:r w:rsidR="00596760">
        <w:t xml:space="preserve"> </w:t>
      </w:r>
    </w:p>
  </w:footnote>
  <w:footnote w:id="5">
    <w:p w14:paraId="2255B610" w14:textId="74272AC8" w:rsidR="00640E8B" w:rsidRDefault="00640E8B">
      <w:pPr>
        <w:pStyle w:val="FootnoteText"/>
      </w:pPr>
      <w:r>
        <w:rPr>
          <w:rStyle w:val="FootnoteReference"/>
        </w:rPr>
        <w:footnoteRef/>
      </w:r>
      <w:r>
        <w:t xml:space="preserve"> The </w:t>
      </w:r>
      <w:r w:rsidR="00707B09">
        <w:t>FRC’s consultation on a revised UK Corporate Governance Code is expected to consult on enhanced reporting on internal controls more generally</w:t>
      </w:r>
      <w:r w:rsidR="00596760">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B3C58"/>
    <w:multiLevelType w:val="hybridMultilevel"/>
    <w:tmpl w:val="E618C30A"/>
    <w:lvl w:ilvl="0" w:tplc="D2D60F44">
      <w:start w:val="1"/>
      <w:numFmt w:val="lowerLetter"/>
      <w:lvlText w:val="(%1)"/>
      <w:lvlJc w:val="left"/>
      <w:pPr>
        <w:ind w:left="502" w:hanging="360"/>
      </w:pPr>
      <w:rPr>
        <w:rFonts w:asciiTheme="minorHAnsi" w:hAnsiTheme="minorHAnsi" w:cstheme="minorBidi"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8001DBA"/>
    <w:multiLevelType w:val="hybridMultilevel"/>
    <w:tmpl w:val="175EF18C"/>
    <w:lvl w:ilvl="0" w:tplc="DF623A76">
      <w:start w:val="1"/>
      <w:numFmt w:val="lowerRoman"/>
      <w:lvlText w:val="(%1)"/>
      <w:lvlJc w:val="left"/>
      <w:pPr>
        <w:ind w:left="1146" w:hanging="720"/>
      </w:pPr>
      <w:rPr>
        <w:rFonts w:hint="default"/>
        <w:color w:val="auto"/>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11192148"/>
    <w:multiLevelType w:val="hybridMultilevel"/>
    <w:tmpl w:val="9B0EEE8C"/>
    <w:lvl w:ilvl="0" w:tplc="E1866888">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 w15:restartNumberingAfterBreak="0">
    <w:nsid w:val="150A551B"/>
    <w:multiLevelType w:val="hybridMultilevel"/>
    <w:tmpl w:val="50FAEF04"/>
    <w:lvl w:ilvl="0" w:tplc="7E004FA2">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4" w15:restartNumberingAfterBreak="0">
    <w:nsid w:val="154949C3"/>
    <w:multiLevelType w:val="hybridMultilevel"/>
    <w:tmpl w:val="A5BED74A"/>
    <w:lvl w:ilvl="0" w:tplc="5EAEB5A2">
      <w:start w:val="1"/>
      <w:numFmt w:val="lowerRoman"/>
      <w:lvlText w:val="(%1)"/>
      <w:lvlJc w:val="left"/>
      <w:pPr>
        <w:ind w:left="1146" w:hanging="720"/>
      </w:pPr>
      <w:rPr>
        <w:rFonts w:hint="default"/>
        <w:color w:val="7030A0"/>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166E1E28"/>
    <w:multiLevelType w:val="hybridMultilevel"/>
    <w:tmpl w:val="899C98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6BF5AF0"/>
    <w:multiLevelType w:val="hybridMultilevel"/>
    <w:tmpl w:val="26609F2A"/>
    <w:lvl w:ilvl="0" w:tplc="D6400304">
      <w:start w:val="1"/>
      <w:numFmt w:val="lowerLetter"/>
      <w:lvlText w:val="(%1)"/>
      <w:lvlJc w:val="left"/>
      <w:pPr>
        <w:ind w:left="1097" w:hanging="360"/>
      </w:pPr>
      <w:rPr>
        <w:rFonts w:hint="default"/>
      </w:rPr>
    </w:lvl>
    <w:lvl w:ilvl="1" w:tplc="08090019" w:tentative="1">
      <w:start w:val="1"/>
      <w:numFmt w:val="lowerLetter"/>
      <w:lvlText w:val="%2."/>
      <w:lvlJc w:val="left"/>
      <w:pPr>
        <w:ind w:left="1817" w:hanging="360"/>
      </w:pPr>
    </w:lvl>
    <w:lvl w:ilvl="2" w:tplc="0809001B" w:tentative="1">
      <w:start w:val="1"/>
      <w:numFmt w:val="lowerRoman"/>
      <w:lvlText w:val="%3."/>
      <w:lvlJc w:val="right"/>
      <w:pPr>
        <w:ind w:left="2537" w:hanging="180"/>
      </w:pPr>
    </w:lvl>
    <w:lvl w:ilvl="3" w:tplc="0809000F" w:tentative="1">
      <w:start w:val="1"/>
      <w:numFmt w:val="decimal"/>
      <w:lvlText w:val="%4."/>
      <w:lvlJc w:val="left"/>
      <w:pPr>
        <w:ind w:left="3257" w:hanging="360"/>
      </w:pPr>
    </w:lvl>
    <w:lvl w:ilvl="4" w:tplc="08090019" w:tentative="1">
      <w:start w:val="1"/>
      <w:numFmt w:val="lowerLetter"/>
      <w:lvlText w:val="%5."/>
      <w:lvlJc w:val="left"/>
      <w:pPr>
        <w:ind w:left="3977" w:hanging="360"/>
      </w:pPr>
    </w:lvl>
    <w:lvl w:ilvl="5" w:tplc="0809001B" w:tentative="1">
      <w:start w:val="1"/>
      <w:numFmt w:val="lowerRoman"/>
      <w:lvlText w:val="%6."/>
      <w:lvlJc w:val="right"/>
      <w:pPr>
        <w:ind w:left="4697" w:hanging="180"/>
      </w:pPr>
    </w:lvl>
    <w:lvl w:ilvl="6" w:tplc="0809000F" w:tentative="1">
      <w:start w:val="1"/>
      <w:numFmt w:val="decimal"/>
      <w:lvlText w:val="%7."/>
      <w:lvlJc w:val="left"/>
      <w:pPr>
        <w:ind w:left="5417" w:hanging="360"/>
      </w:pPr>
    </w:lvl>
    <w:lvl w:ilvl="7" w:tplc="08090019" w:tentative="1">
      <w:start w:val="1"/>
      <w:numFmt w:val="lowerLetter"/>
      <w:lvlText w:val="%8."/>
      <w:lvlJc w:val="left"/>
      <w:pPr>
        <w:ind w:left="6137" w:hanging="360"/>
      </w:pPr>
    </w:lvl>
    <w:lvl w:ilvl="8" w:tplc="0809001B" w:tentative="1">
      <w:start w:val="1"/>
      <w:numFmt w:val="lowerRoman"/>
      <w:lvlText w:val="%9."/>
      <w:lvlJc w:val="right"/>
      <w:pPr>
        <w:ind w:left="6857" w:hanging="180"/>
      </w:pPr>
    </w:lvl>
  </w:abstractNum>
  <w:abstractNum w:abstractNumId="7" w15:restartNumberingAfterBreak="0">
    <w:nsid w:val="255C045D"/>
    <w:multiLevelType w:val="hybridMultilevel"/>
    <w:tmpl w:val="5888CD2A"/>
    <w:lvl w:ilvl="0" w:tplc="A8E4D15C">
      <w:start w:val="1"/>
      <w:numFmt w:val="lowerLetter"/>
      <w:lvlText w:val="(%1)"/>
      <w:lvlJc w:val="left"/>
      <w:pPr>
        <w:ind w:left="1440" w:hanging="360"/>
      </w:pPr>
      <w:rPr>
        <w:color w:val="FF000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8" w15:restartNumberingAfterBreak="0">
    <w:nsid w:val="28394C1F"/>
    <w:multiLevelType w:val="hybridMultilevel"/>
    <w:tmpl w:val="90D24D40"/>
    <w:lvl w:ilvl="0" w:tplc="FD7ACF1A">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9" w15:restartNumberingAfterBreak="0">
    <w:nsid w:val="2B60319B"/>
    <w:multiLevelType w:val="hybridMultilevel"/>
    <w:tmpl w:val="DC0EB5CC"/>
    <w:lvl w:ilvl="0" w:tplc="ED384454">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0" w15:restartNumberingAfterBreak="0">
    <w:nsid w:val="2D153913"/>
    <w:multiLevelType w:val="hybridMultilevel"/>
    <w:tmpl w:val="9C561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D755E7"/>
    <w:multiLevelType w:val="hybridMultilevel"/>
    <w:tmpl w:val="BDFC2318"/>
    <w:lvl w:ilvl="0" w:tplc="CEAC3788">
      <w:start w:val="1"/>
      <w:numFmt w:val="lowerRoman"/>
      <w:lvlText w:val="(%1)"/>
      <w:lvlJc w:val="left"/>
      <w:pPr>
        <w:ind w:left="2520" w:hanging="720"/>
      </w:pPr>
    </w:lvl>
    <w:lvl w:ilvl="1" w:tplc="08090019">
      <w:start w:val="1"/>
      <w:numFmt w:val="lowerLetter"/>
      <w:lvlText w:val="%2."/>
      <w:lvlJc w:val="left"/>
      <w:pPr>
        <w:ind w:left="2880" w:hanging="360"/>
      </w:pPr>
    </w:lvl>
    <w:lvl w:ilvl="2" w:tplc="0809001B">
      <w:start w:val="1"/>
      <w:numFmt w:val="lowerRoman"/>
      <w:lvlText w:val="%3."/>
      <w:lvlJc w:val="right"/>
      <w:pPr>
        <w:ind w:left="3600" w:hanging="180"/>
      </w:pPr>
    </w:lvl>
    <w:lvl w:ilvl="3" w:tplc="0809000F">
      <w:start w:val="1"/>
      <w:numFmt w:val="decimal"/>
      <w:lvlText w:val="%4."/>
      <w:lvlJc w:val="left"/>
      <w:pPr>
        <w:ind w:left="4320" w:hanging="360"/>
      </w:pPr>
    </w:lvl>
    <w:lvl w:ilvl="4" w:tplc="08090019">
      <w:start w:val="1"/>
      <w:numFmt w:val="lowerLetter"/>
      <w:lvlText w:val="%5."/>
      <w:lvlJc w:val="left"/>
      <w:pPr>
        <w:ind w:left="5040" w:hanging="360"/>
      </w:pPr>
    </w:lvl>
    <w:lvl w:ilvl="5" w:tplc="0809001B">
      <w:start w:val="1"/>
      <w:numFmt w:val="lowerRoman"/>
      <w:lvlText w:val="%6."/>
      <w:lvlJc w:val="right"/>
      <w:pPr>
        <w:ind w:left="5760" w:hanging="180"/>
      </w:pPr>
    </w:lvl>
    <w:lvl w:ilvl="6" w:tplc="0809000F">
      <w:start w:val="1"/>
      <w:numFmt w:val="decimal"/>
      <w:lvlText w:val="%7."/>
      <w:lvlJc w:val="left"/>
      <w:pPr>
        <w:ind w:left="6480" w:hanging="360"/>
      </w:pPr>
    </w:lvl>
    <w:lvl w:ilvl="7" w:tplc="08090019">
      <w:start w:val="1"/>
      <w:numFmt w:val="lowerLetter"/>
      <w:lvlText w:val="%8."/>
      <w:lvlJc w:val="left"/>
      <w:pPr>
        <w:ind w:left="7200" w:hanging="360"/>
      </w:pPr>
    </w:lvl>
    <w:lvl w:ilvl="8" w:tplc="0809001B">
      <w:start w:val="1"/>
      <w:numFmt w:val="lowerRoman"/>
      <w:lvlText w:val="%9."/>
      <w:lvlJc w:val="right"/>
      <w:pPr>
        <w:ind w:left="7920" w:hanging="180"/>
      </w:pPr>
    </w:lvl>
  </w:abstractNum>
  <w:abstractNum w:abstractNumId="12" w15:restartNumberingAfterBreak="0">
    <w:nsid w:val="31AC4F7A"/>
    <w:multiLevelType w:val="hybridMultilevel"/>
    <w:tmpl w:val="54AEF522"/>
    <w:lvl w:ilvl="0" w:tplc="1BA28038">
      <w:start w:val="1"/>
      <w:numFmt w:val="decimal"/>
      <w:lvlText w:val="(%1)"/>
      <w:lvlJc w:val="left"/>
      <w:pPr>
        <w:ind w:left="1080" w:hanging="360"/>
      </w:pPr>
      <w:rPr>
        <w:rFonts w:hint="default"/>
        <w:b/>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6F216FB"/>
    <w:multiLevelType w:val="hybridMultilevel"/>
    <w:tmpl w:val="2E82A980"/>
    <w:lvl w:ilvl="0" w:tplc="6AA24456">
      <w:start w:val="1"/>
      <w:numFmt w:val="lowerRoman"/>
      <w:lvlText w:val="(%1)"/>
      <w:lvlJc w:val="left"/>
      <w:pPr>
        <w:ind w:left="432" w:hanging="720"/>
      </w:pPr>
      <w:rPr>
        <w:rFonts w:hint="default"/>
      </w:rPr>
    </w:lvl>
    <w:lvl w:ilvl="1" w:tplc="08090019" w:tentative="1">
      <w:start w:val="1"/>
      <w:numFmt w:val="lowerLetter"/>
      <w:lvlText w:val="%2."/>
      <w:lvlJc w:val="left"/>
      <w:pPr>
        <w:ind w:left="792" w:hanging="360"/>
      </w:pPr>
    </w:lvl>
    <w:lvl w:ilvl="2" w:tplc="0809001B" w:tentative="1">
      <w:start w:val="1"/>
      <w:numFmt w:val="lowerRoman"/>
      <w:lvlText w:val="%3."/>
      <w:lvlJc w:val="right"/>
      <w:pPr>
        <w:ind w:left="1512" w:hanging="180"/>
      </w:pPr>
    </w:lvl>
    <w:lvl w:ilvl="3" w:tplc="0809000F" w:tentative="1">
      <w:start w:val="1"/>
      <w:numFmt w:val="decimal"/>
      <w:lvlText w:val="%4."/>
      <w:lvlJc w:val="left"/>
      <w:pPr>
        <w:ind w:left="2232" w:hanging="360"/>
      </w:pPr>
    </w:lvl>
    <w:lvl w:ilvl="4" w:tplc="08090019" w:tentative="1">
      <w:start w:val="1"/>
      <w:numFmt w:val="lowerLetter"/>
      <w:lvlText w:val="%5."/>
      <w:lvlJc w:val="left"/>
      <w:pPr>
        <w:ind w:left="2952" w:hanging="360"/>
      </w:pPr>
    </w:lvl>
    <w:lvl w:ilvl="5" w:tplc="0809001B" w:tentative="1">
      <w:start w:val="1"/>
      <w:numFmt w:val="lowerRoman"/>
      <w:lvlText w:val="%6."/>
      <w:lvlJc w:val="right"/>
      <w:pPr>
        <w:ind w:left="3672" w:hanging="180"/>
      </w:pPr>
    </w:lvl>
    <w:lvl w:ilvl="6" w:tplc="0809000F" w:tentative="1">
      <w:start w:val="1"/>
      <w:numFmt w:val="decimal"/>
      <w:lvlText w:val="%7."/>
      <w:lvlJc w:val="left"/>
      <w:pPr>
        <w:ind w:left="4392" w:hanging="360"/>
      </w:pPr>
    </w:lvl>
    <w:lvl w:ilvl="7" w:tplc="08090019" w:tentative="1">
      <w:start w:val="1"/>
      <w:numFmt w:val="lowerLetter"/>
      <w:lvlText w:val="%8."/>
      <w:lvlJc w:val="left"/>
      <w:pPr>
        <w:ind w:left="5112" w:hanging="360"/>
      </w:pPr>
    </w:lvl>
    <w:lvl w:ilvl="8" w:tplc="0809001B" w:tentative="1">
      <w:start w:val="1"/>
      <w:numFmt w:val="lowerRoman"/>
      <w:lvlText w:val="%9."/>
      <w:lvlJc w:val="right"/>
      <w:pPr>
        <w:ind w:left="5832" w:hanging="180"/>
      </w:pPr>
    </w:lvl>
  </w:abstractNum>
  <w:abstractNum w:abstractNumId="14" w15:restartNumberingAfterBreak="0">
    <w:nsid w:val="37451A2F"/>
    <w:multiLevelType w:val="hybridMultilevel"/>
    <w:tmpl w:val="62DADA40"/>
    <w:lvl w:ilvl="0" w:tplc="1970257C">
      <w:start w:val="2"/>
      <w:numFmt w:val="bullet"/>
      <w:lvlText w:val="-"/>
      <w:lvlJc w:val="left"/>
      <w:pPr>
        <w:ind w:left="1506" w:hanging="360"/>
      </w:pPr>
      <w:rPr>
        <w:rFonts w:ascii="Calibri" w:eastAsiaTheme="minorHAnsi" w:hAnsi="Calibri" w:cs="Calibri"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15" w15:restartNumberingAfterBreak="0">
    <w:nsid w:val="49132020"/>
    <w:multiLevelType w:val="hybridMultilevel"/>
    <w:tmpl w:val="BE9C217E"/>
    <w:lvl w:ilvl="0" w:tplc="0C42C590">
      <w:start w:val="1"/>
      <w:numFmt w:val="lowerLetter"/>
      <w:lvlText w:val="(%1)"/>
      <w:lvlJc w:val="left"/>
      <w:pPr>
        <w:ind w:left="1080" w:hanging="360"/>
      </w:pPr>
      <w:rPr>
        <w:b w:val="0"/>
        <w:color w:val="000000" w:themeColor="text1"/>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6" w15:restartNumberingAfterBreak="0">
    <w:nsid w:val="4B245A43"/>
    <w:multiLevelType w:val="hybridMultilevel"/>
    <w:tmpl w:val="C136DC6C"/>
    <w:lvl w:ilvl="0" w:tplc="9B64CA8A">
      <w:start w:val="1"/>
      <w:numFmt w:val="lowerRoman"/>
      <w:lvlText w:val="(%1)"/>
      <w:lvlJc w:val="left"/>
      <w:pPr>
        <w:ind w:left="1146" w:hanging="720"/>
      </w:pPr>
      <w:rPr>
        <w:rFonts w:eastAsia="Calibri" w:hint="default"/>
        <w:color w:val="000000" w:themeColor="text1"/>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7" w15:restartNumberingAfterBreak="0">
    <w:nsid w:val="5098179E"/>
    <w:multiLevelType w:val="hybridMultilevel"/>
    <w:tmpl w:val="4746BA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AA507C"/>
    <w:multiLevelType w:val="hybridMultilevel"/>
    <w:tmpl w:val="B6F2E902"/>
    <w:lvl w:ilvl="0" w:tplc="706678F2">
      <w:start w:val="1"/>
      <w:numFmt w:val="lowerRoman"/>
      <w:lvlText w:val="(%1)"/>
      <w:lvlJc w:val="left"/>
      <w:pPr>
        <w:ind w:left="1146" w:hanging="720"/>
      </w:pPr>
      <w:rPr>
        <w:rFonts w:hint="default"/>
        <w:b w:val="0"/>
        <w:bCs w:val="0"/>
        <w:i/>
        <w:iCs/>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9" w15:restartNumberingAfterBreak="0">
    <w:nsid w:val="54C434EE"/>
    <w:multiLevelType w:val="hybridMultilevel"/>
    <w:tmpl w:val="01B4ADA0"/>
    <w:lvl w:ilvl="0" w:tplc="FC7CC09E">
      <w:start w:val="2"/>
      <w:numFmt w:val="lowerLetter"/>
      <w:lvlText w:val="(%1)"/>
      <w:lvlJc w:val="left"/>
      <w:pPr>
        <w:ind w:left="1440" w:hanging="360"/>
      </w:pPr>
      <w:rPr>
        <w:rFonts w:hint="default"/>
        <w:b w:val="0"/>
        <w:color w:val="000000" w:themeColor="text1"/>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58253DF1"/>
    <w:multiLevelType w:val="hybridMultilevel"/>
    <w:tmpl w:val="15A6CFE0"/>
    <w:lvl w:ilvl="0" w:tplc="8B84AD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BA45C79"/>
    <w:multiLevelType w:val="hybridMultilevel"/>
    <w:tmpl w:val="A12204E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2" w15:restartNumberingAfterBreak="0">
    <w:nsid w:val="5CFE35E2"/>
    <w:multiLevelType w:val="hybridMultilevel"/>
    <w:tmpl w:val="AAA861E0"/>
    <w:lvl w:ilvl="0" w:tplc="1C36B4C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1E6914"/>
    <w:multiLevelType w:val="hybridMultilevel"/>
    <w:tmpl w:val="CCAA4C62"/>
    <w:lvl w:ilvl="0" w:tplc="EA8695F2">
      <w:start w:val="1"/>
      <w:numFmt w:val="lowerRoman"/>
      <w:lvlText w:val="(%1)"/>
      <w:lvlJc w:val="left"/>
      <w:pPr>
        <w:ind w:left="1996" w:hanging="720"/>
      </w:pPr>
      <w:rPr>
        <w:rFonts w:hint="default"/>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4" w15:restartNumberingAfterBreak="0">
    <w:nsid w:val="62CE42E1"/>
    <w:multiLevelType w:val="multilevel"/>
    <w:tmpl w:val="C6E25620"/>
    <w:name w:val="seq1"/>
    <w:lvl w:ilvl="0">
      <w:start w:val="1"/>
      <w:numFmt w:val="decimal"/>
      <w:lvlRestart w:val="0"/>
      <w:pStyle w:val="N1"/>
      <w:suff w:val="nothing"/>
      <w:lvlText w:val="%1."/>
      <w:lvlJc w:val="left"/>
      <w:pPr>
        <w:tabs>
          <w:tab w:val="num" w:pos="360"/>
        </w:tabs>
        <w:ind w:left="0" w:firstLine="170"/>
      </w:pPr>
      <w:rPr>
        <w:b/>
      </w:rPr>
    </w:lvl>
    <w:lvl w:ilvl="1">
      <w:start w:val="1"/>
      <w:numFmt w:val="decimal"/>
      <w:pStyle w:val="N2"/>
      <w:suff w:val="space"/>
      <w:lvlText w:val="(%2)"/>
      <w:lvlJc w:val="left"/>
      <w:pPr>
        <w:tabs>
          <w:tab w:val="num" w:pos="720"/>
        </w:tabs>
        <w:ind w:left="0" w:firstLine="170"/>
      </w:pPr>
    </w:lvl>
    <w:lvl w:ilvl="2">
      <w:start w:val="1"/>
      <w:numFmt w:val="lowerRoman"/>
      <w:pStyle w:val="N3"/>
      <w:lvlText w:val="(%3)"/>
      <w:lvlJc w:val="left"/>
      <w:pPr>
        <w:tabs>
          <w:tab w:val="num" w:pos="737"/>
        </w:tabs>
        <w:ind w:left="737" w:hanging="397"/>
      </w:pPr>
      <w:rPr>
        <w:rFonts w:ascii="Times New Roman" w:eastAsia="Times New Roman" w:hAnsi="Times New Roman" w:cs="Times New Roman"/>
      </w:rPr>
    </w:lvl>
    <w:lvl w:ilvl="3">
      <w:start w:val="1"/>
      <w:numFmt w:val="lowerRoman"/>
      <w:pStyle w:val="N4"/>
      <w:lvlText w:val="(%4)"/>
      <w:lvlJc w:val="right"/>
      <w:pPr>
        <w:tabs>
          <w:tab w:val="num" w:pos="1134"/>
        </w:tabs>
        <w:ind w:left="1134" w:hanging="113"/>
      </w:pPr>
    </w:lvl>
    <w:lvl w:ilvl="4">
      <w:start w:val="1"/>
      <w:numFmt w:val="lowerLetter"/>
      <w:pStyle w:val="N5"/>
      <w:lvlText w:val="(%5%5)"/>
      <w:lvlJc w:val="left"/>
      <w:pPr>
        <w:tabs>
          <w:tab w:val="num" w:pos="1701"/>
        </w:tabs>
        <w:ind w:left="1701" w:hanging="567"/>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70815BC7"/>
    <w:multiLevelType w:val="hybridMultilevel"/>
    <w:tmpl w:val="77D20FC6"/>
    <w:lvl w:ilvl="0" w:tplc="305C7EC0">
      <w:start w:val="1"/>
      <w:numFmt w:val="lowerRoma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1D42459"/>
    <w:multiLevelType w:val="hybridMultilevel"/>
    <w:tmpl w:val="811813E6"/>
    <w:lvl w:ilvl="0" w:tplc="3C62D30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370765501">
    <w:abstractNumId w:val="17"/>
  </w:num>
  <w:num w:numId="2" w16cid:durableId="1576814884">
    <w:abstractNumId w:val="10"/>
  </w:num>
  <w:num w:numId="3" w16cid:durableId="794298585">
    <w:abstractNumId w:val="22"/>
  </w:num>
  <w:num w:numId="4" w16cid:durableId="1506285220">
    <w:abstractNumId w:val="20"/>
  </w:num>
  <w:num w:numId="5" w16cid:durableId="2005740635">
    <w:abstractNumId w:val="21"/>
  </w:num>
  <w:num w:numId="6" w16cid:durableId="1805460380">
    <w:abstractNumId w:val="3"/>
  </w:num>
  <w:num w:numId="7" w16cid:durableId="1037894321">
    <w:abstractNumId w:val="8"/>
  </w:num>
  <w:num w:numId="8" w16cid:durableId="375663858">
    <w:abstractNumId w:val="18"/>
  </w:num>
  <w:num w:numId="9" w16cid:durableId="699667994">
    <w:abstractNumId w:val="26"/>
  </w:num>
  <w:num w:numId="10" w16cid:durableId="1062170193">
    <w:abstractNumId w:val="2"/>
  </w:num>
  <w:num w:numId="11" w16cid:durableId="1448230174">
    <w:abstractNumId w:val="23"/>
  </w:num>
  <w:num w:numId="12" w16cid:durableId="2033262343">
    <w:abstractNumId w:val="9"/>
  </w:num>
  <w:num w:numId="13" w16cid:durableId="1588926172">
    <w:abstractNumId w:val="13"/>
  </w:num>
  <w:num w:numId="14" w16cid:durableId="1762405718">
    <w:abstractNumId w:val="24"/>
  </w:num>
  <w:num w:numId="15" w16cid:durableId="1914196537">
    <w:abstractNumId w:val="6"/>
  </w:num>
  <w:num w:numId="16" w16cid:durableId="16081507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742092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69191400">
    <w:abstractNumId w:val="24"/>
    <w:lvlOverride w:ilvl="0">
      <w:startOverride w:val="1"/>
    </w:lvlOverride>
    <w:lvlOverride w:ilvl="1">
      <w:startOverride w:val="2"/>
    </w:lvlOverride>
  </w:num>
  <w:num w:numId="19" w16cid:durableId="1912616916">
    <w:abstractNumId w:val="25"/>
  </w:num>
  <w:num w:numId="20" w16cid:durableId="166750956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060311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917958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16145132">
    <w:abstractNumId w:val="12"/>
  </w:num>
  <w:num w:numId="24" w16cid:durableId="1834099232">
    <w:abstractNumId w:val="0"/>
  </w:num>
  <w:num w:numId="25" w16cid:durableId="194273215">
    <w:abstractNumId w:val="19"/>
  </w:num>
  <w:num w:numId="26" w16cid:durableId="1335568919">
    <w:abstractNumId w:val="1"/>
  </w:num>
  <w:num w:numId="27" w16cid:durableId="2008053472">
    <w:abstractNumId w:val="16"/>
  </w:num>
  <w:num w:numId="28" w16cid:durableId="1196114548">
    <w:abstractNumId w:val="14"/>
  </w:num>
  <w:num w:numId="29" w16cid:durableId="19547453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BCA"/>
    <w:rsid w:val="000027D5"/>
    <w:rsid w:val="000050D1"/>
    <w:rsid w:val="000066B8"/>
    <w:rsid w:val="00010C8E"/>
    <w:rsid w:val="00010D32"/>
    <w:rsid w:val="00011F61"/>
    <w:rsid w:val="00012D2C"/>
    <w:rsid w:val="000144EE"/>
    <w:rsid w:val="0001457E"/>
    <w:rsid w:val="000157FC"/>
    <w:rsid w:val="00025BD0"/>
    <w:rsid w:val="00027707"/>
    <w:rsid w:val="00032709"/>
    <w:rsid w:val="00032CD1"/>
    <w:rsid w:val="0003420B"/>
    <w:rsid w:val="00035694"/>
    <w:rsid w:val="000358C9"/>
    <w:rsid w:val="000403CE"/>
    <w:rsid w:val="00044ED2"/>
    <w:rsid w:val="000573F9"/>
    <w:rsid w:val="000631AB"/>
    <w:rsid w:val="0006482C"/>
    <w:rsid w:val="00065C2E"/>
    <w:rsid w:val="0006783F"/>
    <w:rsid w:val="00082434"/>
    <w:rsid w:val="00085A9B"/>
    <w:rsid w:val="00091DD5"/>
    <w:rsid w:val="00092733"/>
    <w:rsid w:val="000928F1"/>
    <w:rsid w:val="00097694"/>
    <w:rsid w:val="000A0C3F"/>
    <w:rsid w:val="000A5B12"/>
    <w:rsid w:val="000B0EF2"/>
    <w:rsid w:val="000B31E7"/>
    <w:rsid w:val="000B4EBF"/>
    <w:rsid w:val="000C4CE8"/>
    <w:rsid w:val="000C5D1B"/>
    <w:rsid w:val="000C5EA9"/>
    <w:rsid w:val="000E0526"/>
    <w:rsid w:val="000E3BA5"/>
    <w:rsid w:val="000E5985"/>
    <w:rsid w:val="000F14CD"/>
    <w:rsid w:val="000F28CA"/>
    <w:rsid w:val="0010022E"/>
    <w:rsid w:val="00101A43"/>
    <w:rsid w:val="00102437"/>
    <w:rsid w:val="0010373F"/>
    <w:rsid w:val="0010565F"/>
    <w:rsid w:val="0010674F"/>
    <w:rsid w:val="00107C91"/>
    <w:rsid w:val="001144A6"/>
    <w:rsid w:val="00115D4B"/>
    <w:rsid w:val="001219C0"/>
    <w:rsid w:val="00125EAE"/>
    <w:rsid w:val="001379B5"/>
    <w:rsid w:val="001400D9"/>
    <w:rsid w:val="001425FE"/>
    <w:rsid w:val="001474C7"/>
    <w:rsid w:val="00155DE1"/>
    <w:rsid w:val="00157069"/>
    <w:rsid w:val="001608B2"/>
    <w:rsid w:val="001642EC"/>
    <w:rsid w:val="00166199"/>
    <w:rsid w:val="00170867"/>
    <w:rsid w:val="00172798"/>
    <w:rsid w:val="001729E7"/>
    <w:rsid w:val="001737F0"/>
    <w:rsid w:val="0018190C"/>
    <w:rsid w:val="00183B20"/>
    <w:rsid w:val="0018407E"/>
    <w:rsid w:val="00186BC3"/>
    <w:rsid w:val="001878EE"/>
    <w:rsid w:val="001A338F"/>
    <w:rsid w:val="001A488A"/>
    <w:rsid w:val="001A621B"/>
    <w:rsid w:val="001B1707"/>
    <w:rsid w:val="001B36C1"/>
    <w:rsid w:val="001B608F"/>
    <w:rsid w:val="001B7D0C"/>
    <w:rsid w:val="001C441B"/>
    <w:rsid w:val="001C6174"/>
    <w:rsid w:val="001C7FF4"/>
    <w:rsid w:val="001D3DB7"/>
    <w:rsid w:val="001D4278"/>
    <w:rsid w:val="001D4916"/>
    <w:rsid w:val="001E71E3"/>
    <w:rsid w:val="001E76E8"/>
    <w:rsid w:val="001F2F4B"/>
    <w:rsid w:val="001F3B2A"/>
    <w:rsid w:val="00201381"/>
    <w:rsid w:val="002042EB"/>
    <w:rsid w:val="00205552"/>
    <w:rsid w:val="00206746"/>
    <w:rsid w:val="0021166D"/>
    <w:rsid w:val="00211787"/>
    <w:rsid w:val="00214DF8"/>
    <w:rsid w:val="0021731D"/>
    <w:rsid w:val="00217854"/>
    <w:rsid w:val="002215D1"/>
    <w:rsid w:val="00222175"/>
    <w:rsid w:val="00223405"/>
    <w:rsid w:val="002276CE"/>
    <w:rsid w:val="00227D29"/>
    <w:rsid w:val="00230033"/>
    <w:rsid w:val="00240784"/>
    <w:rsid w:val="00240915"/>
    <w:rsid w:val="0024114D"/>
    <w:rsid w:val="00242F74"/>
    <w:rsid w:val="00243CB6"/>
    <w:rsid w:val="002479D2"/>
    <w:rsid w:val="002507FE"/>
    <w:rsid w:val="002548B9"/>
    <w:rsid w:val="00256303"/>
    <w:rsid w:val="00260A6C"/>
    <w:rsid w:val="002616E5"/>
    <w:rsid w:val="0026598F"/>
    <w:rsid w:val="002824DD"/>
    <w:rsid w:val="002830B1"/>
    <w:rsid w:val="00283A25"/>
    <w:rsid w:val="002841A1"/>
    <w:rsid w:val="00285302"/>
    <w:rsid w:val="00285A7A"/>
    <w:rsid w:val="002861FB"/>
    <w:rsid w:val="002867DE"/>
    <w:rsid w:val="00287F84"/>
    <w:rsid w:val="002A2346"/>
    <w:rsid w:val="002B3AFD"/>
    <w:rsid w:val="002B4813"/>
    <w:rsid w:val="002B6187"/>
    <w:rsid w:val="002B6D7F"/>
    <w:rsid w:val="002C0CFB"/>
    <w:rsid w:val="002C32D6"/>
    <w:rsid w:val="002C46B4"/>
    <w:rsid w:val="002C4F68"/>
    <w:rsid w:val="002C7037"/>
    <w:rsid w:val="002D0F2E"/>
    <w:rsid w:val="002D14F4"/>
    <w:rsid w:val="002D2AF6"/>
    <w:rsid w:val="002D58D0"/>
    <w:rsid w:val="002F645A"/>
    <w:rsid w:val="0030280B"/>
    <w:rsid w:val="00303B1D"/>
    <w:rsid w:val="0030558F"/>
    <w:rsid w:val="00307780"/>
    <w:rsid w:val="00314EF5"/>
    <w:rsid w:val="00315F8C"/>
    <w:rsid w:val="00316812"/>
    <w:rsid w:val="003210C8"/>
    <w:rsid w:val="003255BE"/>
    <w:rsid w:val="00325DFB"/>
    <w:rsid w:val="0032690A"/>
    <w:rsid w:val="00327CDF"/>
    <w:rsid w:val="00330F2E"/>
    <w:rsid w:val="003361C6"/>
    <w:rsid w:val="003432F3"/>
    <w:rsid w:val="00344A3A"/>
    <w:rsid w:val="00351464"/>
    <w:rsid w:val="0035196B"/>
    <w:rsid w:val="00353568"/>
    <w:rsid w:val="00355922"/>
    <w:rsid w:val="00356D4C"/>
    <w:rsid w:val="00366124"/>
    <w:rsid w:val="003760AF"/>
    <w:rsid w:val="003822FD"/>
    <w:rsid w:val="00386629"/>
    <w:rsid w:val="0039632D"/>
    <w:rsid w:val="003A5A0B"/>
    <w:rsid w:val="003B0C63"/>
    <w:rsid w:val="003C4C24"/>
    <w:rsid w:val="003E579A"/>
    <w:rsid w:val="003E6D04"/>
    <w:rsid w:val="003F6D99"/>
    <w:rsid w:val="00404656"/>
    <w:rsid w:val="00406D9A"/>
    <w:rsid w:val="004100BD"/>
    <w:rsid w:val="00410379"/>
    <w:rsid w:val="004135D2"/>
    <w:rsid w:val="004169F9"/>
    <w:rsid w:val="004233C9"/>
    <w:rsid w:val="0042506A"/>
    <w:rsid w:val="0042605D"/>
    <w:rsid w:val="0043020D"/>
    <w:rsid w:val="0043148A"/>
    <w:rsid w:val="00433C3E"/>
    <w:rsid w:val="00440A4E"/>
    <w:rsid w:val="0044495C"/>
    <w:rsid w:val="004470F4"/>
    <w:rsid w:val="00450165"/>
    <w:rsid w:val="00463DEE"/>
    <w:rsid w:val="00464457"/>
    <w:rsid w:val="00466D53"/>
    <w:rsid w:val="00475642"/>
    <w:rsid w:val="00476D33"/>
    <w:rsid w:val="004814E2"/>
    <w:rsid w:val="004848FD"/>
    <w:rsid w:val="00494F0E"/>
    <w:rsid w:val="00495B52"/>
    <w:rsid w:val="004A7432"/>
    <w:rsid w:val="004B5548"/>
    <w:rsid w:val="004B6931"/>
    <w:rsid w:val="004B73B4"/>
    <w:rsid w:val="004C08BF"/>
    <w:rsid w:val="004C15A1"/>
    <w:rsid w:val="004C4236"/>
    <w:rsid w:val="004D54FD"/>
    <w:rsid w:val="004E45C2"/>
    <w:rsid w:val="004E616A"/>
    <w:rsid w:val="004F33BD"/>
    <w:rsid w:val="004F52AE"/>
    <w:rsid w:val="004F68A7"/>
    <w:rsid w:val="004F7D81"/>
    <w:rsid w:val="004F7F4A"/>
    <w:rsid w:val="00502D6E"/>
    <w:rsid w:val="00530014"/>
    <w:rsid w:val="005300E4"/>
    <w:rsid w:val="00530349"/>
    <w:rsid w:val="00531DD6"/>
    <w:rsid w:val="005325E7"/>
    <w:rsid w:val="0053352F"/>
    <w:rsid w:val="0053693B"/>
    <w:rsid w:val="0055558A"/>
    <w:rsid w:val="00556CB4"/>
    <w:rsid w:val="00556E17"/>
    <w:rsid w:val="00560B9B"/>
    <w:rsid w:val="0056227F"/>
    <w:rsid w:val="00564E91"/>
    <w:rsid w:val="00565442"/>
    <w:rsid w:val="00574407"/>
    <w:rsid w:val="00574927"/>
    <w:rsid w:val="005752D2"/>
    <w:rsid w:val="005756CA"/>
    <w:rsid w:val="00576469"/>
    <w:rsid w:val="005765C9"/>
    <w:rsid w:val="0058077D"/>
    <w:rsid w:val="00583572"/>
    <w:rsid w:val="00583E7A"/>
    <w:rsid w:val="00596760"/>
    <w:rsid w:val="00597D12"/>
    <w:rsid w:val="005B25DB"/>
    <w:rsid w:val="005B5407"/>
    <w:rsid w:val="005B7804"/>
    <w:rsid w:val="005C3717"/>
    <w:rsid w:val="005C598D"/>
    <w:rsid w:val="005C73DF"/>
    <w:rsid w:val="005D003A"/>
    <w:rsid w:val="005D635E"/>
    <w:rsid w:val="005E15C7"/>
    <w:rsid w:val="00602000"/>
    <w:rsid w:val="0060581F"/>
    <w:rsid w:val="006059BF"/>
    <w:rsid w:val="00614F3C"/>
    <w:rsid w:val="006178A1"/>
    <w:rsid w:val="00623DB9"/>
    <w:rsid w:val="00626059"/>
    <w:rsid w:val="00627A06"/>
    <w:rsid w:val="00627CAE"/>
    <w:rsid w:val="00640E8B"/>
    <w:rsid w:val="00647D96"/>
    <w:rsid w:val="00654F63"/>
    <w:rsid w:val="0065520B"/>
    <w:rsid w:val="006575C8"/>
    <w:rsid w:val="006610FB"/>
    <w:rsid w:val="00662848"/>
    <w:rsid w:val="00665144"/>
    <w:rsid w:val="006652B4"/>
    <w:rsid w:val="006670CE"/>
    <w:rsid w:val="0067009C"/>
    <w:rsid w:val="00672CCD"/>
    <w:rsid w:val="00676B30"/>
    <w:rsid w:val="00682CD8"/>
    <w:rsid w:val="00687529"/>
    <w:rsid w:val="00691B71"/>
    <w:rsid w:val="006A251C"/>
    <w:rsid w:val="006A586E"/>
    <w:rsid w:val="006A7CA0"/>
    <w:rsid w:val="006B1B2F"/>
    <w:rsid w:val="006B1F54"/>
    <w:rsid w:val="006B7DC2"/>
    <w:rsid w:val="006C32D7"/>
    <w:rsid w:val="006D0DCC"/>
    <w:rsid w:val="006D25BC"/>
    <w:rsid w:val="006D2620"/>
    <w:rsid w:val="006D2FF5"/>
    <w:rsid w:val="006D38F7"/>
    <w:rsid w:val="006D602A"/>
    <w:rsid w:val="006E566D"/>
    <w:rsid w:val="006F0137"/>
    <w:rsid w:val="006F1788"/>
    <w:rsid w:val="006F30A4"/>
    <w:rsid w:val="006F7170"/>
    <w:rsid w:val="00701D77"/>
    <w:rsid w:val="00704BCA"/>
    <w:rsid w:val="00707B09"/>
    <w:rsid w:val="00710E06"/>
    <w:rsid w:val="0071103E"/>
    <w:rsid w:val="0071263B"/>
    <w:rsid w:val="00712A8D"/>
    <w:rsid w:val="00717196"/>
    <w:rsid w:val="00722087"/>
    <w:rsid w:val="00726589"/>
    <w:rsid w:val="0073106D"/>
    <w:rsid w:val="00732C9B"/>
    <w:rsid w:val="00734B1A"/>
    <w:rsid w:val="007367F6"/>
    <w:rsid w:val="007379D0"/>
    <w:rsid w:val="00746002"/>
    <w:rsid w:val="00746489"/>
    <w:rsid w:val="0076268A"/>
    <w:rsid w:val="00773863"/>
    <w:rsid w:val="007745AD"/>
    <w:rsid w:val="0077626A"/>
    <w:rsid w:val="007771A2"/>
    <w:rsid w:val="007808A3"/>
    <w:rsid w:val="00782939"/>
    <w:rsid w:val="0078466E"/>
    <w:rsid w:val="00787B81"/>
    <w:rsid w:val="007958AE"/>
    <w:rsid w:val="007A0B2D"/>
    <w:rsid w:val="007A2AB4"/>
    <w:rsid w:val="007A2E0D"/>
    <w:rsid w:val="007A35D6"/>
    <w:rsid w:val="007A3CF7"/>
    <w:rsid w:val="007B35AD"/>
    <w:rsid w:val="007B54E8"/>
    <w:rsid w:val="007C3D7B"/>
    <w:rsid w:val="007C5933"/>
    <w:rsid w:val="007C62E9"/>
    <w:rsid w:val="007D0455"/>
    <w:rsid w:val="007D1A9E"/>
    <w:rsid w:val="007D5DAE"/>
    <w:rsid w:val="007D7E11"/>
    <w:rsid w:val="007E1756"/>
    <w:rsid w:val="007E487D"/>
    <w:rsid w:val="007F00FF"/>
    <w:rsid w:val="007F342E"/>
    <w:rsid w:val="007F55CE"/>
    <w:rsid w:val="00803B07"/>
    <w:rsid w:val="008112EA"/>
    <w:rsid w:val="00813A03"/>
    <w:rsid w:val="00816161"/>
    <w:rsid w:val="00816907"/>
    <w:rsid w:val="00823A9B"/>
    <w:rsid w:val="0082755F"/>
    <w:rsid w:val="008314F4"/>
    <w:rsid w:val="00836B9C"/>
    <w:rsid w:val="00840C63"/>
    <w:rsid w:val="00841802"/>
    <w:rsid w:val="00841DFB"/>
    <w:rsid w:val="00842227"/>
    <w:rsid w:val="00845F4F"/>
    <w:rsid w:val="0085096F"/>
    <w:rsid w:val="00851833"/>
    <w:rsid w:val="00857D9C"/>
    <w:rsid w:val="0087095F"/>
    <w:rsid w:val="00876248"/>
    <w:rsid w:val="00882DDD"/>
    <w:rsid w:val="008903CB"/>
    <w:rsid w:val="00893C7D"/>
    <w:rsid w:val="00893F80"/>
    <w:rsid w:val="00894688"/>
    <w:rsid w:val="008950AB"/>
    <w:rsid w:val="008A08FD"/>
    <w:rsid w:val="008A2109"/>
    <w:rsid w:val="008A3EED"/>
    <w:rsid w:val="008B39A1"/>
    <w:rsid w:val="008B62C5"/>
    <w:rsid w:val="008C0124"/>
    <w:rsid w:val="008C13FC"/>
    <w:rsid w:val="008C196D"/>
    <w:rsid w:val="008D2493"/>
    <w:rsid w:val="008E3634"/>
    <w:rsid w:val="008E78C5"/>
    <w:rsid w:val="008F0486"/>
    <w:rsid w:val="008F1F59"/>
    <w:rsid w:val="008F3C17"/>
    <w:rsid w:val="0090070D"/>
    <w:rsid w:val="00911D9C"/>
    <w:rsid w:val="00916E29"/>
    <w:rsid w:val="00922254"/>
    <w:rsid w:val="00922415"/>
    <w:rsid w:val="0092432C"/>
    <w:rsid w:val="009244C1"/>
    <w:rsid w:val="009303BB"/>
    <w:rsid w:val="00931102"/>
    <w:rsid w:val="00931990"/>
    <w:rsid w:val="00931F77"/>
    <w:rsid w:val="00937507"/>
    <w:rsid w:val="00937C93"/>
    <w:rsid w:val="009441CE"/>
    <w:rsid w:val="00944EF9"/>
    <w:rsid w:val="00955A95"/>
    <w:rsid w:val="009601A6"/>
    <w:rsid w:val="00960A9F"/>
    <w:rsid w:val="009730E9"/>
    <w:rsid w:val="00974FC1"/>
    <w:rsid w:val="0097515C"/>
    <w:rsid w:val="009768BD"/>
    <w:rsid w:val="00983BDA"/>
    <w:rsid w:val="0098454E"/>
    <w:rsid w:val="00984562"/>
    <w:rsid w:val="00986D41"/>
    <w:rsid w:val="009A444B"/>
    <w:rsid w:val="009A500B"/>
    <w:rsid w:val="009A610D"/>
    <w:rsid w:val="009B3875"/>
    <w:rsid w:val="009B61AC"/>
    <w:rsid w:val="009B7D57"/>
    <w:rsid w:val="009D2D83"/>
    <w:rsid w:val="009F6FE0"/>
    <w:rsid w:val="00A048FD"/>
    <w:rsid w:val="00A069FC"/>
    <w:rsid w:val="00A10218"/>
    <w:rsid w:val="00A14394"/>
    <w:rsid w:val="00A25B49"/>
    <w:rsid w:val="00A27A67"/>
    <w:rsid w:val="00A320BA"/>
    <w:rsid w:val="00A32E43"/>
    <w:rsid w:val="00A420A0"/>
    <w:rsid w:val="00A43967"/>
    <w:rsid w:val="00A46359"/>
    <w:rsid w:val="00A52A8F"/>
    <w:rsid w:val="00A63E71"/>
    <w:rsid w:val="00A72DDA"/>
    <w:rsid w:val="00A80D41"/>
    <w:rsid w:val="00A81CFC"/>
    <w:rsid w:val="00A8320E"/>
    <w:rsid w:val="00A8413F"/>
    <w:rsid w:val="00A86BFF"/>
    <w:rsid w:val="00A922BA"/>
    <w:rsid w:val="00A957EF"/>
    <w:rsid w:val="00AA0E59"/>
    <w:rsid w:val="00AB0ABF"/>
    <w:rsid w:val="00AB534C"/>
    <w:rsid w:val="00AB7D38"/>
    <w:rsid w:val="00AC08F7"/>
    <w:rsid w:val="00AC1A28"/>
    <w:rsid w:val="00AC347E"/>
    <w:rsid w:val="00AC3D96"/>
    <w:rsid w:val="00AD2BBC"/>
    <w:rsid w:val="00AD41DB"/>
    <w:rsid w:val="00AD49DF"/>
    <w:rsid w:val="00AD6395"/>
    <w:rsid w:val="00AD7A59"/>
    <w:rsid w:val="00AE5071"/>
    <w:rsid w:val="00AE5ACD"/>
    <w:rsid w:val="00AE7E76"/>
    <w:rsid w:val="00AF4192"/>
    <w:rsid w:val="00AF5AA8"/>
    <w:rsid w:val="00AF6CEE"/>
    <w:rsid w:val="00AF71C4"/>
    <w:rsid w:val="00B03306"/>
    <w:rsid w:val="00B03568"/>
    <w:rsid w:val="00B06734"/>
    <w:rsid w:val="00B07A4A"/>
    <w:rsid w:val="00B10C5F"/>
    <w:rsid w:val="00B122F6"/>
    <w:rsid w:val="00B12F62"/>
    <w:rsid w:val="00B1303E"/>
    <w:rsid w:val="00B161A9"/>
    <w:rsid w:val="00B16B47"/>
    <w:rsid w:val="00B175EB"/>
    <w:rsid w:val="00B34811"/>
    <w:rsid w:val="00B373CC"/>
    <w:rsid w:val="00B4515B"/>
    <w:rsid w:val="00B538DE"/>
    <w:rsid w:val="00B53FBA"/>
    <w:rsid w:val="00B656C0"/>
    <w:rsid w:val="00B66128"/>
    <w:rsid w:val="00B66A49"/>
    <w:rsid w:val="00B67D62"/>
    <w:rsid w:val="00B733C4"/>
    <w:rsid w:val="00B749DE"/>
    <w:rsid w:val="00B7731B"/>
    <w:rsid w:val="00B90D40"/>
    <w:rsid w:val="00BA72EC"/>
    <w:rsid w:val="00BA7622"/>
    <w:rsid w:val="00BB2327"/>
    <w:rsid w:val="00BB3952"/>
    <w:rsid w:val="00BB4361"/>
    <w:rsid w:val="00BB5601"/>
    <w:rsid w:val="00BC0946"/>
    <w:rsid w:val="00BC1F38"/>
    <w:rsid w:val="00BC38F2"/>
    <w:rsid w:val="00BC5D60"/>
    <w:rsid w:val="00BD0A67"/>
    <w:rsid w:val="00BD35E7"/>
    <w:rsid w:val="00BE0311"/>
    <w:rsid w:val="00BE1507"/>
    <w:rsid w:val="00BE2A9A"/>
    <w:rsid w:val="00BF724E"/>
    <w:rsid w:val="00C068A0"/>
    <w:rsid w:val="00C069B1"/>
    <w:rsid w:val="00C06CCC"/>
    <w:rsid w:val="00C07ED1"/>
    <w:rsid w:val="00C22CC9"/>
    <w:rsid w:val="00C24B0A"/>
    <w:rsid w:val="00C41198"/>
    <w:rsid w:val="00C452BB"/>
    <w:rsid w:val="00C45D2A"/>
    <w:rsid w:val="00C50FD5"/>
    <w:rsid w:val="00C517A5"/>
    <w:rsid w:val="00C5244A"/>
    <w:rsid w:val="00C63F84"/>
    <w:rsid w:val="00C70566"/>
    <w:rsid w:val="00C7435A"/>
    <w:rsid w:val="00C8264F"/>
    <w:rsid w:val="00C8281E"/>
    <w:rsid w:val="00C84C34"/>
    <w:rsid w:val="00C86477"/>
    <w:rsid w:val="00CA62B5"/>
    <w:rsid w:val="00CB5933"/>
    <w:rsid w:val="00CB6ADB"/>
    <w:rsid w:val="00CD2A48"/>
    <w:rsid w:val="00CD384C"/>
    <w:rsid w:val="00CD3D25"/>
    <w:rsid w:val="00CE0CA7"/>
    <w:rsid w:val="00CE1694"/>
    <w:rsid w:val="00CE2E0B"/>
    <w:rsid w:val="00CE55B0"/>
    <w:rsid w:val="00CE7C40"/>
    <w:rsid w:val="00CF25B7"/>
    <w:rsid w:val="00CF264F"/>
    <w:rsid w:val="00CF2EA6"/>
    <w:rsid w:val="00CF6BB4"/>
    <w:rsid w:val="00D00DF9"/>
    <w:rsid w:val="00D0150E"/>
    <w:rsid w:val="00D0546A"/>
    <w:rsid w:val="00D0577B"/>
    <w:rsid w:val="00D1258F"/>
    <w:rsid w:val="00D12FA3"/>
    <w:rsid w:val="00D27604"/>
    <w:rsid w:val="00D27FC1"/>
    <w:rsid w:val="00D302E2"/>
    <w:rsid w:val="00D31E46"/>
    <w:rsid w:val="00D51F23"/>
    <w:rsid w:val="00D534FE"/>
    <w:rsid w:val="00D542C5"/>
    <w:rsid w:val="00D565F0"/>
    <w:rsid w:val="00D566C6"/>
    <w:rsid w:val="00D57F9C"/>
    <w:rsid w:val="00D606E0"/>
    <w:rsid w:val="00D65445"/>
    <w:rsid w:val="00D65F0F"/>
    <w:rsid w:val="00D70971"/>
    <w:rsid w:val="00D74370"/>
    <w:rsid w:val="00D83695"/>
    <w:rsid w:val="00D86938"/>
    <w:rsid w:val="00D87B27"/>
    <w:rsid w:val="00D960E8"/>
    <w:rsid w:val="00DB42CA"/>
    <w:rsid w:val="00DC3F9B"/>
    <w:rsid w:val="00DC7D1A"/>
    <w:rsid w:val="00DD15C1"/>
    <w:rsid w:val="00DE18D4"/>
    <w:rsid w:val="00DE5E69"/>
    <w:rsid w:val="00DF0179"/>
    <w:rsid w:val="00DF4D0D"/>
    <w:rsid w:val="00DF517F"/>
    <w:rsid w:val="00DF6965"/>
    <w:rsid w:val="00E003BA"/>
    <w:rsid w:val="00E03E89"/>
    <w:rsid w:val="00E041AD"/>
    <w:rsid w:val="00E1207D"/>
    <w:rsid w:val="00E132DC"/>
    <w:rsid w:val="00E23A9C"/>
    <w:rsid w:val="00E2481E"/>
    <w:rsid w:val="00E3058E"/>
    <w:rsid w:val="00E305BC"/>
    <w:rsid w:val="00E33E07"/>
    <w:rsid w:val="00E348E5"/>
    <w:rsid w:val="00E34DF1"/>
    <w:rsid w:val="00E430A6"/>
    <w:rsid w:val="00E4580E"/>
    <w:rsid w:val="00E47C3C"/>
    <w:rsid w:val="00E50DE8"/>
    <w:rsid w:val="00E55433"/>
    <w:rsid w:val="00E55635"/>
    <w:rsid w:val="00E77103"/>
    <w:rsid w:val="00E80039"/>
    <w:rsid w:val="00E801DB"/>
    <w:rsid w:val="00E81E91"/>
    <w:rsid w:val="00E83F85"/>
    <w:rsid w:val="00E86CE7"/>
    <w:rsid w:val="00E97776"/>
    <w:rsid w:val="00EA062A"/>
    <w:rsid w:val="00EA0E33"/>
    <w:rsid w:val="00EA2E01"/>
    <w:rsid w:val="00EA503B"/>
    <w:rsid w:val="00EA69E2"/>
    <w:rsid w:val="00EB0107"/>
    <w:rsid w:val="00EB0D4D"/>
    <w:rsid w:val="00EB1926"/>
    <w:rsid w:val="00EB5113"/>
    <w:rsid w:val="00EB7E23"/>
    <w:rsid w:val="00EC3D4C"/>
    <w:rsid w:val="00ED02F7"/>
    <w:rsid w:val="00ED0A1B"/>
    <w:rsid w:val="00ED2E37"/>
    <w:rsid w:val="00ED49F5"/>
    <w:rsid w:val="00ED5108"/>
    <w:rsid w:val="00ED5184"/>
    <w:rsid w:val="00ED646C"/>
    <w:rsid w:val="00EE01DC"/>
    <w:rsid w:val="00EF02C7"/>
    <w:rsid w:val="00EF2D75"/>
    <w:rsid w:val="00EF2F4E"/>
    <w:rsid w:val="00EF7279"/>
    <w:rsid w:val="00EF782B"/>
    <w:rsid w:val="00F0717E"/>
    <w:rsid w:val="00F0731A"/>
    <w:rsid w:val="00F10460"/>
    <w:rsid w:val="00F109C1"/>
    <w:rsid w:val="00F12E72"/>
    <w:rsid w:val="00F20FEC"/>
    <w:rsid w:val="00F2642E"/>
    <w:rsid w:val="00F266EF"/>
    <w:rsid w:val="00F26F76"/>
    <w:rsid w:val="00F27194"/>
    <w:rsid w:val="00F41A48"/>
    <w:rsid w:val="00F43B88"/>
    <w:rsid w:val="00F44220"/>
    <w:rsid w:val="00F448A3"/>
    <w:rsid w:val="00F53609"/>
    <w:rsid w:val="00F53D3D"/>
    <w:rsid w:val="00F63B8F"/>
    <w:rsid w:val="00F664FA"/>
    <w:rsid w:val="00F76244"/>
    <w:rsid w:val="00F76EAF"/>
    <w:rsid w:val="00F774AC"/>
    <w:rsid w:val="00F81423"/>
    <w:rsid w:val="00F85639"/>
    <w:rsid w:val="00F9164A"/>
    <w:rsid w:val="00F92C11"/>
    <w:rsid w:val="00FA16AA"/>
    <w:rsid w:val="00FA5EC4"/>
    <w:rsid w:val="00FB3E4B"/>
    <w:rsid w:val="00FB4387"/>
    <w:rsid w:val="00FC47C2"/>
    <w:rsid w:val="00FD340B"/>
    <w:rsid w:val="00FD79AF"/>
    <w:rsid w:val="00FE074D"/>
    <w:rsid w:val="00FE1546"/>
    <w:rsid w:val="00FE7CB8"/>
    <w:rsid w:val="00FF5E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C94664"/>
  <w15:chartTrackingRefBased/>
  <w15:docId w15:val="{B85E6458-B4E8-412F-8B27-1AB2F8B77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0C3F"/>
    <w:pPr>
      <w:ind w:left="720"/>
      <w:contextualSpacing/>
    </w:pPr>
  </w:style>
  <w:style w:type="character" w:styleId="Hyperlink">
    <w:name w:val="Hyperlink"/>
    <w:basedOn w:val="DefaultParagraphFont"/>
    <w:uiPriority w:val="99"/>
    <w:unhideWhenUsed/>
    <w:rsid w:val="008C13FC"/>
    <w:rPr>
      <w:color w:val="0563C1" w:themeColor="hyperlink"/>
      <w:u w:val="single"/>
    </w:rPr>
  </w:style>
  <w:style w:type="character" w:styleId="UnresolvedMention">
    <w:name w:val="Unresolved Mention"/>
    <w:basedOn w:val="DefaultParagraphFont"/>
    <w:uiPriority w:val="99"/>
    <w:semiHidden/>
    <w:unhideWhenUsed/>
    <w:rsid w:val="008C13FC"/>
    <w:rPr>
      <w:color w:val="605E5C"/>
      <w:shd w:val="clear" w:color="auto" w:fill="E1DFDD"/>
    </w:rPr>
  </w:style>
  <w:style w:type="paragraph" w:styleId="FootnoteText">
    <w:name w:val="footnote text"/>
    <w:basedOn w:val="Normal"/>
    <w:link w:val="FootnoteTextChar"/>
    <w:uiPriority w:val="99"/>
    <w:semiHidden/>
    <w:unhideWhenUsed/>
    <w:rsid w:val="00F266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266EF"/>
    <w:rPr>
      <w:sz w:val="20"/>
      <w:szCs w:val="20"/>
    </w:rPr>
  </w:style>
  <w:style w:type="character" w:styleId="FootnoteReference">
    <w:name w:val="footnote reference"/>
    <w:basedOn w:val="DefaultParagraphFont"/>
    <w:uiPriority w:val="99"/>
    <w:semiHidden/>
    <w:unhideWhenUsed/>
    <w:rsid w:val="00F266EF"/>
    <w:rPr>
      <w:vertAlign w:val="superscript"/>
    </w:rPr>
  </w:style>
  <w:style w:type="character" w:styleId="CommentReference">
    <w:name w:val="annotation reference"/>
    <w:basedOn w:val="DefaultParagraphFont"/>
    <w:semiHidden/>
    <w:unhideWhenUsed/>
    <w:rsid w:val="00EF2D75"/>
    <w:rPr>
      <w:sz w:val="16"/>
      <w:szCs w:val="16"/>
    </w:rPr>
  </w:style>
  <w:style w:type="paragraph" w:styleId="CommentText">
    <w:name w:val="annotation text"/>
    <w:basedOn w:val="Normal"/>
    <w:link w:val="CommentTextChar"/>
    <w:uiPriority w:val="99"/>
    <w:unhideWhenUsed/>
    <w:rsid w:val="00EF2D75"/>
    <w:pPr>
      <w:spacing w:line="240" w:lineRule="auto"/>
    </w:pPr>
    <w:rPr>
      <w:sz w:val="20"/>
      <w:szCs w:val="20"/>
    </w:rPr>
  </w:style>
  <w:style w:type="character" w:customStyle="1" w:styleId="CommentTextChar">
    <w:name w:val="Comment Text Char"/>
    <w:basedOn w:val="DefaultParagraphFont"/>
    <w:link w:val="CommentText"/>
    <w:uiPriority w:val="99"/>
    <w:rsid w:val="00EF2D75"/>
    <w:rPr>
      <w:sz w:val="20"/>
      <w:szCs w:val="20"/>
    </w:rPr>
  </w:style>
  <w:style w:type="paragraph" w:styleId="CommentSubject">
    <w:name w:val="annotation subject"/>
    <w:basedOn w:val="CommentText"/>
    <w:next w:val="CommentText"/>
    <w:link w:val="CommentSubjectChar"/>
    <w:uiPriority w:val="99"/>
    <w:semiHidden/>
    <w:unhideWhenUsed/>
    <w:rsid w:val="00EF2D75"/>
    <w:rPr>
      <w:b/>
      <w:bCs/>
    </w:rPr>
  </w:style>
  <w:style w:type="character" w:customStyle="1" w:styleId="CommentSubjectChar">
    <w:name w:val="Comment Subject Char"/>
    <w:basedOn w:val="CommentTextChar"/>
    <w:link w:val="CommentSubject"/>
    <w:uiPriority w:val="99"/>
    <w:semiHidden/>
    <w:rsid w:val="00EF2D75"/>
    <w:rPr>
      <w:b/>
      <w:bCs/>
      <w:sz w:val="20"/>
      <w:szCs w:val="20"/>
    </w:rPr>
  </w:style>
  <w:style w:type="paragraph" w:styleId="Revision">
    <w:name w:val="Revision"/>
    <w:hidden/>
    <w:uiPriority w:val="99"/>
    <w:semiHidden/>
    <w:rsid w:val="00314EF5"/>
    <w:pPr>
      <w:spacing w:after="0" w:line="240" w:lineRule="auto"/>
    </w:pPr>
  </w:style>
  <w:style w:type="paragraph" w:customStyle="1" w:styleId="LQN1">
    <w:name w:val="LQN1"/>
    <w:basedOn w:val="Normal"/>
    <w:rsid w:val="004C4236"/>
    <w:pPr>
      <w:spacing w:before="160" w:after="0" w:line="220" w:lineRule="atLeast"/>
      <w:ind w:left="567" w:firstLine="170"/>
      <w:jc w:val="both"/>
    </w:pPr>
    <w:rPr>
      <w:rFonts w:ascii="Times New Roman" w:eastAsia="Times New Roman" w:hAnsi="Times New Roman" w:cs="Times New Roman"/>
      <w:sz w:val="21"/>
      <w:szCs w:val="20"/>
    </w:rPr>
  </w:style>
  <w:style w:type="paragraph" w:customStyle="1" w:styleId="LQN2">
    <w:name w:val="LQN2"/>
    <w:basedOn w:val="LQN1"/>
    <w:rsid w:val="004C4236"/>
    <w:pPr>
      <w:spacing w:before="80"/>
    </w:pPr>
  </w:style>
  <w:style w:type="paragraph" w:customStyle="1" w:styleId="LQN3">
    <w:name w:val="LQN3"/>
    <w:basedOn w:val="LQN2"/>
    <w:rsid w:val="004C4236"/>
    <w:pPr>
      <w:tabs>
        <w:tab w:val="left" w:pos="1304"/>
      </w:tabs>
      <w:ind w:left="1304" w:hanging="397"/>
    </w:pPr>
  </w:style>
  <w:style w:type="paragraph" w:customStyle="1" w:styleId="LQH1">
    <w:name w:val="LQH1"/>
    <w:basedOn w:val="Normal"/>
    <w:next w:val="LQN1"/>
    <w:rsid w:val="00E55433"/>
    <w:pPr>
      <w:keepNext/>
      <w:spacing w:before="320" w:after="0" w:line="220" w:lineRule="atLeast"/>
      <w:ind w:left="567"/>
      <w:jc w:val="both"/>
    </w:pPr>
    <w:rPr>
      <w:rFonts w:ascii="Times New Roman" w:eastAsia="Times New Roman" w:hAnsi="Times New Roman" w:cs="Times New Roman"/>
      <w:b/>
      <w:sz w:val="21"/>
      <w:szCs w:val="20"/>
    </w:rPr>
  </w:style>
  <w:style w:type="paragraph" w:customStyle="1" w:styleId="N1">
    <w:name w:val="N1"/>
    <w:basedOn w:val="Normal"/>
    <w:rsid w:val="003A5A0B"/>
    <w:pPr>
      <w:numPr>
        <w:numId w:val="14"/>
      </w:numPr>
      <w:spacing w:before="160" w:after="0" w:line="220" w:lineRule="atLeast"/>
      <w:jc w:val="both"/>
    </w:pPr>
    <w:rPr>
      <w:rFonts w:ascii="Times New Roman" w:eastAsia="Times New Roman" w:hAnsi="Times New Roman" w:cs="Times New Roman"/>
      <w:sz w:val="21"/>
      <w:szCs w:val="20"/>
    </w:rPr>
  </w:style>
  <w:style w:type="paragraph" w:customStyle="1" w:styleId="N2">
    <w:name w:val="N2"/>
    <w:basedOn w:val="N1"/>
    <w:rsid w:val="003A5A0B"/>
    <w:pPr>
      <w:numPr>
        <w:ilvl w:val="1"/>
      </w:numPr>
      <w:spacing w:before="80"/>
    </w:pPr>
  </w:style>
  <w:style w:type="paragraph" w:customStyle="1" w:styleId="N3">
    <w:name w:val="N3"/>
    <w:basedOn w:val="N2"/>
    <w:rsid w:val="003A5A0B"/>
    <w:pPr>
      <w:numPr>
        <w:ilvl w:val="2"/>
      </w:numPr>
    </w:pPr>
  </w:style>
  <w:style w:type="paragraph" w:customStyle="1" w:styleId="N4">
    <w:name w:val="N4"/>
    <w:basedOn w:val="N3"/>
    <w:rsid w:val="003A5A0B"/>
    <w:pPr>
      <w:numPr>
        <w:ilvl w:val="3"/>
      </w:numPr>
    </w:pPr>
  </w:style>
  <w:style w:type="paragraph" w:customStyle="1" w:styleId="N5">
    <w:name w:val="N5"/>
    <w:basedOn w:val="N4"/>
    <w:rsid w:val="003A5A0B"/>
    <w:pPr>
      <w:numPr>
        <w:ilvl w:val="4"/>
      </w:numPr>
    </w:pPr>
  </w:style>
  <w:style w:type="table" w:styleId="TableGrid">
    <w:name w:val="Table Grid"/>
    <w:basedOn w:val="TableNormal"/>
    <w:uiPriority w:val="39"/>
    <w:rsid w:val="00E348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77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7707"/>
  </w:style>
  <w:style w:type="paragraph" w:styleId="Footer">
    <w:name w:val="footer"/>
    <w:basedOn w:val="Normal"/>
    <w:link w:val="FooterChar"/>
    <w:uiPriority w:val="99"/>
    <w:unhideWhenUsed/>
    <w:rsid w:val="000277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7707"/>
  </w:style>
  <w:style w:type="paragraph" w:customStyle="1" w:styleId="LQN4">
    <w:name w:val="LQN4"/>
    <w:basedOn w:val="LQN3"/>
    <w:rsid w:val="00DF517F"/>
    <w:pPr>
      <w:tabs>
        <w:tab w:val="clear" w:pos="1304"/>
        <w:tab w:val="right" w:pos="1588"/>
        <w:tab w:val="left" w:pos="1701"/>
      </w:tabs>
      <w:ind w:left="1701" w:hanging="170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574738">
      <w:bodyDiv w:val="1"/>
      <w:marLeft w:val="0"/>
      <w:marRight w:val="0"/>
      <w:marTop w:val="0"/>
      <w:marBottom w:val="0"/>
      <w:divBdr>
        <w:top w:val="none" w:sz="0" w:space="0" w:color="auto"/>
        <w:left w:val="none" w:sz="0" w:space="0" w:color="auto"/>
        <w:bottom w:val="none" w:sz="0" w:space="0" w:color="auto"/>
        <w:right w:val="none" w:sz="0" w:space="0" w:color="auto"/>
      </w:divBdr>
    </w:div>
    <w:div w:id="995035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ts.publishing.service.gov.uk/government/uploads/system/uploads/attachment_data/file/1079594/restoring-trust-in-audit-and-corporate-governance-govt-respons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ov.uk/government/publications/restoring-trust-in-audit-and-corporate-govern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0CE02-65D2-4665-A0BB-45D5E12A9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3038</Words>
  <Characters>17322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20320</CharactersWithSpaces>
  <SharedDoc>false</SharedDoc>
  <HLinks>
    <vt:vector size="12" baseType="variant">
      <vt:variant>
        <vt:i4>4653121</vt:i4>
      </vt:variant>
      <vt:variant>
        <vt:i4>3</vt:i4>
      </vt:variant>
      <vt:variant>
        <vt:i4>0</vt:i4>
      </vt:variant>
      <vt:variant>
        <vt:i4>5</vt:i4>
      </vt:variant>
      <vt:variant>
        <vt:lpwstr>https://www.gov.uk/government/publications/restoring-trust-in-audit-and-corporate-governance</vt:lpwstr>
      </vt:variant>
      <vt:variant>
        <vt:lpwstr/>
      </vt:variant>
      <vt:variant>
        <vt:i4>6225976</vt:i4>
      </vt:variant>
      <vt:variant>
        <vt:i4>0</vt:i4>
      </vt:variant>
      <vt:variant>
        <vt:i4>0</vt:i4>
      </vt:variant>
      <vt:variant>
        <vt:i4>5</vt:i4>
      </vt:variant>
      <vt:variant>
        <vt:lpwstr>https://assets.publishing.service.gov.uk/government/uploads/system/uploads/attachment_data/file/1079594/restoring-trust-in-audit-and-corporate-governance-govt-response.pdf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Mueller, Robin (Business Frameworks)</dc:creator>
  <cp:keywords/>
  <dc:description/>
  <cp:lastModifiedBy>Jack Marshall</cp:lastModifiedBy>
  <cp:revision>2</cp:revision>
  <dcterms:created xsi:type="dcterms:W3CDTF">2023-01-10T15:37:00Z</dcterms:created>
  <dcterms:modified xsi:type="dcterms:W3CDTF">2023-01-10T15:37:00Z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a62f585-b40f-4ab9-bafe-39150f03d124_Enabled">
    <vt:lpwstr>true</vt:lpwstr>
  </property>
  <property fmtid="{D5CDD505-2E9C-101B-9397-08002B2CF9AE}" pid="3" name="MSIP_Label_ba62f585-b40f-4ab9-bafe-39150f03d124_SetDate">
    <vt:lpwstr>2022-12-21T09:47:44Z</vt:lpwstr>
  </property>
  <property fmtid="{D5CDD505-2E9C-101B-9397-08002B2CF9AE}" pid="4" name="MSIP_Label_ba62f585-b40f-4ab9-bafe-39150f03d124_Method">
    <vt:lpwstr>Standard</vt:lpwstr>
  </property>
  <property fmtid="{D5CDD505-2E9C-101B-9397-08002B2CF9AE}" pid="5" name="MSIP_Label_ba62f585-b40f-4ab9-bafe-39150f03d124_Name">
    <vt:lpwstr>OFFICIAL</vt:lpwstr>
  </property>
  <property fmtid="{D5CDD505-2E9C-101B-9397-08002B2CF9AE}" pid="6" name="MSIP_Label_ba62f585-b40f-4ab9-bafe-39150f03d124_SiteId">
    <vt:lpwstr>cbac7005-02c1-43eb-b497-e6492d1b2dd8</vt:lpwstr>
  </property>
  <property fmtid="{D5CDD505-2E9C-101B-9397-08002B2CF9AE}" pid="7" name="MSIP_Label_ba62f585-b40f-4ab9-bafe-39150f03d124_ActionId">
    <vt:lpwstr>eab432c3-5f85-4b1c-aea4-ced8d9cf5c06</vt:lpwstr>
  </property>
  <property fmtid="{D5CDD505-2E9C-101B-9397-08002B2CF9AE}" pid="8" name="MSIP_Label_ba62f585-b40f-4ab9-bafe-39150f03d124_ContentBits">
    <vt:lpwstr>0</vt:lpwstr>
  </property>
</Properties>
</file>